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417F" w14:textId="111760A9" w:rsidR="006C007B" w:rsidRPr="007A5571" w:rsidRDefault="001A70B7" w:rsidP="006A2B49">
      <w:pPr>
        <w:pStyle w:val="Corpodeltesto3"/>
        <w:rPr>
          <w:rFonts w:ascii="Tahoma" w:hAnsi="Tahoma" w:cs="Tahoma"/>
          <w:color w:val="3366FF"/>
          <w:sz w:val="22"/>
          <w:szCs w:val="22"/>
        </w:rPr>
      </w:pPr>
      <w:r w:rsidRPr="007A5571">
        <w:rPr>
          <w:rFonts w:ascii="Tahoma" w:hAnsi="Tahoma" w:cs="Tahoma"/>
          <w:b/>
          <w:bCs/>
          <w:color w:val="FF0000"/>
          <w:sz w:val="22"/>
          <w:szCs w:val="22"/>
        </w:rPr>
        <w:t>P</w:t>
      </w:r>
      <w:r w:rsidRPr="007A5571">
        <w:rPr>
          <w:rFonts w:ascii="Tahoma" w:hAnsi="Tahoma" w:cs="Tahoma"/>
          <w:color w:val="3366FF"/>
          <w:sz w:val="22"/>
          <w:szCs w:val="22"/>
        </w:rPr>
        <w:t>olitica della Iorio Trasporti e Logistica srl per la</w:t>
      </w:r>
      <w:r w:rsidRPr="007A5571">
        <w:rPr>
          <w:rFonts w:ascii="Tahoma" w:hAnsi="Tahoma" w:cs="Tahoma"/>
          <w:color w:val="000080"/>
          <w:sz w:val="22"/>
          <w:szCs w:val="22"/>
        </w:rPr>
        <w:t xml:space="preserve"> </w:t>
      </w:r>
      <w:r w:rsidRPr="007A5571">
        <w:rPr>
          <w:rFonts w:ascii="Tahoma" w:hAnsi="Tahoma" w:cs="Tahoma"/>
          <w:b/>
          <w:bCs/>
          <w:color w:val="FF0000"/>
          <w:sz w:val="22"/>
          <w:szCs w:val="22"/>
        </w:rPr>
        <w:t>Q</w:t>
      </w:r>
      <w:r w:rsidRPr="007A5571">
        <w:rPr>
          <w:rFonts w:ascii="Tahoma" w:hAnsi="Tahoma" w:cs="Tahoma"/>
          <w:color w:val="3366FF"/>
          <w:sz w:val="22"/>
          <w:szCs w:val="22"/>
        </w:rPr>
        <w:t>ualità</w:t>
      </w:r>
      <w:r w:rsidRPr="007A5571">
        <w:rPr>
          <w:rFonts w:ascii="Tahoma" w:hAnsi="Tahoma" w:cs="Tahoma"/>
          <w:color w:val="000080"/>
          <w:sz w:val="22"/>
          <w:szCs w:val="22"/>
        </w:rPr>
        <w:t xml:space="preserve">, </w:t>
      </w:r>
      <w:r w:rsidRPr="007A5571">
        <w:rPr>
          <w:rFonts w:ascii="Tahoma" w:hAnsi="Tahoma" w:cs="Tahoma"/>
          <w:color w:val="3366FF"/>
          <w:sz w:val="22"/>
          <w:szCs w:val="22"/>
        </w:rPr>
        <w:t>l’</w:t>
      </w:r>
      <w:r w:rsidRPr="007A5571">
        <w:rPr>
          <w:rFonts w:ascii="Tahoma" w:hAnsi="Tahoma" w:cs="Tahoma"/>
          <w:b/>
          <w:bCs/>
          <w:color w:val="FF0000"/>
          <w:sz w:val="22"/>
          <w:szCs w:val="22"/>
        </w:rPr>
        <w:t>A</w:t>
      </w:r>
      <w:r w:rsidRPr="007A5571">
        <w:rPr>
          <w:rFonts w:ascii="Tahoma" w:hAnsi="Tahoma" w:cs="Tahoma"/>
          <w:color w:val="3366FF"/>
          <w:sz w:val="22"/>
          <w:szCs w:val="22"/>
        </w:rPr>
        <w:t>mbiente,</w:t>
      </w:r>
      <w:r w:rsidRPr="007A5571">
        <w:rPr>
          <w:rFonts w:ascii="Tahoma" w:hAnsi="Tahoma" w:cs="Tahoma"/>
          <w:color w:val="000080"/>
          <w:sz w:val="22"/>
          <w:szCs w:val="22"/>
        </w:rPr>
        <w:t xml:space="preserve"> </w:t>
      </w:r>
      <w:r w:rsidRPr="007A5571">
        <w:rPr>
          <w:rFonts w:ascii="Tahoma" w:hAnsi="Tahoma" w:cs="Tahoma"/>
          <w:color w:val="3366FF"/>
          <w:sz w:val="22"/>
          <w:szCs w:val="22"/>
        </w:rPr>
        <w:t xml:space="preserve">la </w:t>
      </w:r>
      <w:r w:rsidRPr="007A5571">
        <w:rPr>
          <w:rFonts w:ascii="Tahoma" w:hAnsi="Tahoma" w:cs="Tahoma"/>
          <w:b/>
          <w:bCs/>
          <w:color w:val="FF0000"/>
          <w:sz w:val="22"/>
          <w:szCs w:val="22"/>
        </w:rPr>
        <w:t>S</w:t>
      </w:r>
      <w:r w:rsidRPr="007A5571">
        <w:rPr>
          <w:rFonts w:ascii="Tahoma" w:hAnsi="Tahoma" w:cs="Tahoma"/>
          <w:color w:val="3366FF"/>
          <w:sz w:val="22"/>
          <w:szCs w:val="22"/>
        </w:rPr>
        <w:t>alute</w:t>
      </w:r>
      <w:r w:rsidRPr="007A5571">
        <w:rPr>
          <w:rFonts w:ascii="Tahoma" w:hAnsi="Tahoma" w:cs="Tahoma"/>
          <w:color w:val="000080"/>
          <w:sz w:val="22"/>
          <w:szCs w:val="22"/>
        </w:rPr>
        <w:t xml:space="preserve"> </w:t>
      </w:r>
      <w:r w:rsidRPr="007A5571">
        <w:rPr>
          <w:rFonts w:ascii="Tahoma" w:hAnsi="Tahoma" w:cs="Tahoma"/>
          <w:color w:val="3366FF"/>
          <w:sz w:val="22"/>
          <w:szCs w:val="22"/>
        </w:rPr>
        <w:t>e la</w:t>
      </w:r>
      <w:r w:rsidRPr="007A5571">
        <w:rPr>
          <w:rFonts w:ascii="Tahoma" w:hAnsi="Tahoma" w:cs="Tahoma"/>
          <w:color w:val="000080"/>
          <w:sz w:val="22"/>
          <w:szCs w:val="22"/>
        </w:rPr>
        <w:t xml:space="preserve"> </w:t>
      </w:r>
      <w:r w:rsidRPr="007A5571">
        <w:rPr>
          <w:rFonts w:ascii="Tahoma" w:hAnsi="Tahoma" w:cs="Tahoma"/>
          <w:b/>
          <w:bCs/>
          <w:color w:val="FF0000"/>
          <w:sz w:val="22"/>
          <w:szCs w:val="22"/>
        </w:rPr>
        <w:t>S</w:t>
      </w:r>
      <w:r w:rsidRPr="007A5571">
        <w:rPr>
          <w:rFonts w:ascii="Tahoma" w:hAnsi="Tahoma" w:cs="Tahoma"/>
          <w:color w:val="000080"/>
          <w:sz w:val="22"/>
          <w:szCs w:val="22"/>
        </w:rPr>
        <w:t>i</w:t>
      </w:r>
      <w:r w:rsidRPr="007A5571">
        <w:rPr>
          <w:rFonts w:ascii="Tahoma" w:hAnsi="Tahoma" w:cs="Tahoma"/>
          <w:color w:val="3366FF"/>
          <w:sz w:val="22"/>
          <w:szCs w:val="22"/>
        </w:rPr>
        <w:t xml:space="preserve">curezza è la fornitura di servizi di trasporto conto terzi anche in regime di ADR di merci </w:t>
      </w:r>
      <w:r w:rsidR="006A2B49" w:rsidRPr="007A5571">
        <w:rPr>
          <w:rFonts w:ascii="Tahoma" w:hAnsi="Tahoma" w:cs="Tahoma"/>
          <w:color w:val="3366FF"/>
          <w:sz w:val="22"/>
          <w:szCs w:val="22"/>
        </w:rPr>
        <w:t xml:space="preserve">in colli che </w:t>
      </w:r>
      <w:r w:rsidR="006C007B" w:rsidRPr="007A5571">
        <w:rPr>
          <w:rFonts w:ascii="Tahoma" w:hAnsi="Tahoma" w:cs="Tahoma"/>
          <w:color w:val="3366FF"/>
          <w:sz w:val="22"/>
          <w:szCs w:val="22"/>
        </w:rPr>
        <w:t>si traduce in soddisfazione delle esigenze del Cliente e di tutte le parti interessate, affidabilità del servizio offerto, professionalità, sicurezza nelle attività svolte, salute di tutto il personale coinvolto sia interno che esterno, rispetto dell’ambiente, gestione delle non conformità e delle situazioni di emergenza, protezione delle infrastrutture (comprendendo anche gli automezzi) da furti, atti di terrorismo o vandalici, manomissioni o altri eventi dolosi principalmente attraverso la sensibilizzazione dei dipendenti a salvaguardare gli automezzi, soprattutto quando carichi di merci pericolose.</w:t>
      </w:r>
    </w:p>
    <w:p w14:paraId="776A5F41" w14:textId="77777777" w:rsidR="006C007B" w:rsidRPr="007A5571" w:rsidRDefault="006C007B" w:rsidP="006A2B49">
      <w:pPr>
        <w:pStyle w:val="Corpodeltesto3"/>
        <w:rPr>
          <w:rFonts w:ascii="Tahoma" w:hAnsi="Tahoma" w:cs="Tahoma"/>
          <w:color w:val="3366FF"/>
          <w:sz w:val="22"/>
          <w:szCs w:val="22"/>
        </w:rPr>
      </w:pPr>
    </w:p>
    <w:p w14:paraId="2C1A74F0" w14:textId="77777777" w:rsidR="006C007B" w:rsidRPr="007A5571" w:rsidRDefault="006C007B" w:rsidP="006A2B49">
      <w:pPr>
        <w:pStyle w:val="Corpodeltesto3"/>
        <w:rPr>
          <w:rFonts w:ascii="Tahoma" w:hAnsi="Tahoma" w:cs="Tahoma"/>
          <w:color w:val="3366FF"/>
          <w:sz w:val="22"/>
          <w:szCs w:val="22"/>
        </w:rPr>
      </w:pPr>
      <w:r w:rsidRPr="007A5571">
        <w:rPr>
          <w:rFonts w:ascii="Tahoma" w:hAnsi="Tahoma" w:cs="Tahoma"/>
          <w:color w:val="3366FF"/>
          <w:sz w:val="22"/>
          <w:szCs w:val="22"/>
        </w:rPr>
        <w:t>Allo scopo la Direzione è fattivamente impegnata a individuare ed aggiornare:</w:t>
      </w:r>
    </w:p>
    <w:p w14:paraId="0E04DFD3" w14:textId="1DF3CED8" w:rsidR="006C007B" w:rsidRPr="007A5571" w:rsidRDefault="00FE73F2" w:rsidP="006C007B">
      <w:pPr>
        <w:numPr>
          <w:ilvl w:val="0"/>
          <w:numId w:val="8"/>
        </w:numPr>
        <w:tabs>
          <w:tab w:val="left" w:pos="9498"/>
        </w:tabs>
        <w:spacing w:before="20"/>
        <w:ind w:left="714" w:hanging="357"/>
        <w:jc w:val="both"/>
        <w:rPr>
          <w:rFonts w:ascii="Tahoma" w:hAnsi="Tahoma" w:cs="Tahoma"/>
          <w:i/>
          <w:iCs/>
          <w:color w:val="3366FF"/>
          <w:sz w:val="22"/>
          <w:szCs w:val="22"/>
        </w:rPr>
      </w:pPr>
      <w:r w:rsidRPr="007A5571">
        <w:rPr>
          <w:rFonts w:ascii="Tahoma" w:hAnsi="Tahoma" w:cs="Tahoma"/>
          <w:i/>
          <w:iCs/>
          <w:color w:val="3366FF"/>
          <w:sz w:val="22"/>
          <w:szCs w:val="22"/>
          <w:u w:val="single"/>
        </w:rPr>
        <w:t>i</w:t>
      </w:r>
      <w:r w:rsidR="006C007B" w:rsidRPr="007A5571">
        <w:rPr>
          <w:rFonts w:ascii="Tahoma" w:hAnsi="Tahoma" w:cs="Tahoma"/>
          <w:i/>
          <w:iCs/>
          <w:color w:val="3366FF"/>
          <w:sz w:val="22"/>
          <w:szCs w:val="22"/>
          <w:u w:val="single"/>
        </w:rPr>
        <w:t>l Contesto Organizzativo</w:t>
      </w:r>
      <w:r w:rsidR="006C007B" w:rsidRPr="007A5571">
        <w:rPr>
          <w:rFonts w:ascii="Tahoma" w:hAnsi="Tahoma" w:cs="Tahoma"/>
          <w:i/>
          <w:iCs/>
          <w:color w:val="3366FF"/>
          <w:sz w:val="22"/>
          <w:szCs w:val="22"/>
        </w:rPr>
        <w:t xml:space="preserve"> in cui sviluppa il proprio business, determinando i Fattori Interni ed Esterni che possono influenzare la capacità di conseguire i risultati attesi;</w:t>
      </w:r>
    </w:p>
    <w:p w14:paraId="6C0B63D0" w14:textId="55829965" w:rsidR="006C007B" w:rsidRPr="007A5571" w:rsidRDefault="00FE73F2" w:rsidP="006C007B">
      <w:pPr>
        <w:numPr>
          <w:ilvl w:val="0"/>
          <w:numId w:val="8"/>
        </w:numPr>
        <w:tabs>
          <w:tab w:val="left" w:pos="9498"/>
        </w:tabs>
        <w:spacing w:before="20"/>
        <w:ind w:left="714" w:hanging="357"/>
        <w:jc w:val="both"/>
        <w:rPr>
          <w:rFonts w:ascii="Tahoma" w:hAnsi="Tahoma" w:cs="Tahoma"/>
          <w:i/>
          <w:iCs/>
          <w:color w:val="3366FF"/>
          <w:sz w:val="22"/>
          <w:szCs w:val="22"/>
        </w:rPr>
      </w:pPr>
      <w:r w:rsidRPr="007A5571">
        <w:rPr>
          <w:rFonts w:ascii="Tahoma" w:hAnsi="Tahoma" w:cs="Tahoma"/>
          <w:i/>
          <w:iCs/>
          <w:color w:val="3366FF"/>
          <w:sz w:val="22"/>
          <w:szCs w:val="22"/>
          <w:u w:val="single"/>
        </w:rPr>
        <w:t>E</w:t>
      </w:r>
      <w:r w:rsidR="006C007B" w:rsidRPr="007A5571">
        <w:rPr>
          <w:rFonts w:ascii="Tahoma" w:hAnsi="Tahoma" w:cs="Tahoma"/>
          <w:i/>
          <w:iCs/>
          <w:color w:val="3366FF"/>
          <w:sz w:val="22"/>
          <w:szCs w:val="22"/>
          <w:u w:val="single"/>
        </w:rPr>
        <w:t>sigenze ed Aspettative delle Parti Interessate</w:t>
      </w:r>
      <w:r w:rsidR="006C007B" w:rsidRPr="007A5571">
        <w:rPr>
          <w:rFonts w:ascii="Tahoma" w:hAnsi="Tahoma" w:cs="Tahoma"/>
          <w:i/>
          <w:iCs/>
          <w:color w:val="3366FF"/>
          <w:sz w:val="22"/>
          <w:szCs w:val="22"/>
        </w:rPr>
        <w:t xml:space="preserve">: Clienti, Fornitori, Collaboratori </w:t>
      </w:r>
      <w:r w:rsidRPr="007A5571">
        <w:rPr>
          <w:rFonts w:ascii="Tahoma" w:hAnsi="Tahoma" w:cs="Tahoma"/>
          <w:i/>
          <w:iCs/>
          <w:color w:val="3366FF"/>
          <w:sz w:val="22"/>
          <w:szCs w:val="22"/>
        </w:rPr>
        <w:t>Collettività</w:t>
      </w:r>
      <w:r w:rsidR="006C007B" w:rsidRPr="007A5571">
        <w:rPr>
          <w:rFonts w:ascii="Tahoma" w:hAnsi="Tahoma" w:cs="Tahoma"/>
          <w:i/>
          <w:iCs/>
          <w:color w:val="3366FF"/>
          <w:sz w:val="22"/>
          <w:szCs w:val="22"/>
        </w:rPr>
        <w:t xml:space="preserve"> e Proprietà,</w:t>
      </w:r>
    </w:p>
    <w:p w14:paraId="0C010B51" w14:textId="77777777" w:rsidR="006C007B" w:rsidRPr="007A5571" w:rsidRDefault="006C007B" w:rsidP="006C007B">
      <w:pPr>
        <w:numPr>
          <w:ilvl w:val="0"/>
          <w:numId w:val="8"/>
        </w:numPr>
        <w:tabs>
          <w:tab w:val="left" w:pos="9498"/>
        </w:tabs>
        <w:spacing w:before="20"/>
        <w:ind w:left="714" w:hanging="357"/>
        <w:jc w:val="both"/>
        <w:rPr>
          <w:rFonts w:ascii="Tahoma" w:hAnsi="Tahoma" w:cs="Tahoma"/>
          <w:i/>
          <w:iCs/>
          <w:color w:val="3366FF"/>
          <w:sz w:val="22"/>
          <w:szCs w:val="22"/>
        </w:rPr>
      </w:pPr>
      <w:r w:rsidRPr="007A5571">
        <w:rPr>
          <w:rFonts w:ascii="Tahoma" w:hAnsi="Tahoma" w:cs="Tahoma"/>
          <w:i/>
          <w:iCs/>
          <w:color w:val="3366FF"/>
          <w:sz w:val="22"/>
          <w:szCs w:val="22"/>
          <w:u w:val="single"/>
        </w:rPr>
        <w:t xml:space="preserve">Rischi ed Opportunità </w:t>
      </w:r>
      <w:r w:rsidRPr="007A5571">
        <w:rPr>
          <w:rFonts w:ascii="Tahoma" w:hAnsi="Tahoma" w:cs="Tahoma"/>
          <w:i/>
          <w:iCs/>
          <w:color w:val="3366FF"/>
          <w:sz w:val="22"/>
          <w:szCs w:val="22"/>
        </w:rPr>
        <w:t>in relazione a Contesto Organizzativo ed Esigenze e Aspettative delle Parti Interessate.</w:t>
      </w:r>
    </w:p>
    <w:p w14:paraId="08D2B472" w14:textId="77777777" w:rsidR="006C007B" w:rsidRPr="007A5571" w:rsidRDefault="006C007B" w:rsidP="00637E90">
      <w:pPr>
        <w:jc w:val="both"/>
        <w:rPr>
          <w:rFonts w:ascii="Tahoma" w:hAnsi="Tahoma" w:cs="Tahoma"/>
          <w:i/>
          <w:iCs/>
          <w:color w:val="3366FF"/>
          <w:sz w:val="22"/>
          <w:szCs w:val="22"/>
        </w:rPr>
      </w:pPr>
    </w:p>
    <w:p w14:paraId="3C41DAD6" w14:textId="4A429795" w:rsidR="001A70B7" w:rsidRPr="007A5571" w:rsidRDefault="001A70B7" w:rsidP="00637E90">
      <w:pPr>
        <w:jc w:val="both"/>
        <w:rPr>
          <w:rFonts w:ascii="Tahoma" w:hAnsi="Tahoma" w:cs="Tahoma"/>
          <w:i/>
          <w:iCs/>
          <w:color w:val="3366FF"/>
          <w:sz w:val="22"/>
          <w:szCs w:val="22"/>
        </w:rPr>
      </w:pPr>
      <w:r w:rsidRPr="007A5571">
        <w:rPr>
          <w:rFonts w:ascii="Tahoma" w:hAnsi="Tahoma" w:cs="Tahoma"/>
          <w:i/>
          <w:iCs/>
          <w:color w:val="3366FF"/>
          <w:sz w:val="22"/>
          <w:szCs w:val="22"/>
        </w:rPr>
        <w:t xml:space="preserve">Ogni </w:t>
      </w:r>
      <w:r w:rsidR="006C007B" w:rsidRPr="007A5571">
        <w:rPr>
          <w:rFonts w:ascii="Tahoma" w:hAnsi="Tahoma" w:cs="Tahoma"/>
          <w:i/>
          <w:iCs/>
          <w:color w:val="3366FF"/>
          <w:sz w:val="22"/>
          <w:szCs w:val="22"/>
        </w:rPr>
        <w:t>risorsa umana</w:t>
      </w:r>
      <w:r w:rsidRPr="007A5571">
        <w:rPr>
          <w:rFonts w:ascii="Tahoma" w:hAnsi="Tahoma" w:cs="Tahoma"/>
          <w:i/>
          <w:iCs/>
          <w:color w:val="3366FF"/>
          <w:sz w:val="22"/>
          <w:szCs w:val="22"/>
        </w:rPr>
        <w:t xml:space="preserve"> deve esser adeguatamente responsabilizzato per il mantenimento, e dove possibile, per il miglioramento della qualità e della sicurezza del servizio, al di là del lavoro assegnatogli.</w:t>
      </w:r>
    </w:p>
    <w:p w14:paraId="6E930BA7" w14:textId="55CF91B2" w:rsidR="00CC2AA1" w:rsidRPr="007A5571" w:rsidRDefault="00CC2AA1" w:rsidP="00CC2AA1">
      <w:pPr>
        <w:jc w:val="both"/>
        <w:rPr>
          <w:rFonts w:ascii="Tahoma" w:hAnsi="Tahoma" w:cs="Tahoma"/>
          <w:i/>
          <w:iCs/>
          <w:color w:val="3366FF"/>
          <w:sz w:val="22"/>
          <w:szCs w:val="22"/>
        </w:rPr>
      </w:pPr>
      <w:r w:rsidRPr="007A5571">
        <w:rPr>
          <w:rFonts w:ascii="Tahoma" w:hAnsi="Tahoma" w:cs="Tahoma"/>
          <w:i/>
          <w:iCs/>
          <w:color w:val="3366FF"/>
          <w:sz w:val="22"/>
          <w:szCs w:val="22"/>
        </w:rPr>
        <w:t>La Politica si fonda su principi ai quali devono fare riferimento strategie ed obiettivi necessari a garantire il rispetto degli standard di qualità, ambientali, di sicurezza e salute sui luoghi di lavoro, di sicurezza dei dati (GDPR) e di sicurezza (Security) e ad operare in conformità alle norme UNI EN ISO 9001, UNI EN ISO 14001, UNI ISO 45001 e Linee Guida SQAS, promuovendo tutte le iniziative necessarie a garantire il miglioramento continuo.</w:t>
      </w:r>
    </w:p>
    <w:p w14:paraId="1A33050C" w14:textId="77777777" w:rsidR="00CC2AA1" w:rsidRPr="007A5571" w:rsidRDefault="00CC2AA1" w:rsidP="00CC2AA1">
      <w:pPr>
        <w:jc w:val="both"/>
        <w:rPr>
          <w:rFonts w:ascii="Tahoma" w:hAnsi="Tahoma" w:cs="Tahoma"/>
          <w:i/>
          <w:iCs/>
          <w:color w:val="3366FF"/>
          <w:sz w:val="22"/>
          <w:szCs w:val="22"/>
        </w:rPr>
      </w:pPr>
      <w:r w:rsidRPr="007A5571">
        <w:rPr>
          <w:rFonts w:ascii="Tahoma" w:hAnsi="Tahoma" w:cs="Tahoma"/>
          <w:i/>
          <w:iCs/>
          <w:color w:val="3366FF"/>
          <w:sz w:val="22"/>
          <w:szCs w:val="22"/>
        </w:rPr>
        <w:t>L’azienda garantisce la protezione delle informazioni confidenziali tramite l’applicazione della Legge sulla Privacy.</w:t>
      </w:r>
    </w:p>
    <w:p w14:paraId="36D4C7A2" w14:textId="77777777" w:rsidR="001A70B7" w:rsidRPr="007A5571" w:rsidRDefault="001A70B7" w:rsidP="00637E90">
      <w:pPr>
        <w:jc w:val="both"/>
        <w:rPr>
          <w:rFonts w:ascii="Tahoma" w:hAnsi="Tahoma" w:cs="Tahoma"/>
          <w:i/>
          <w:iCs/>
          <w:color w:val="3366FF"/>
          <w:sz w:val="22"/>
          <w:szCs w:val="22"/>
        </w:rPr>
      </w:pPr>
    </w:p>
    <w:p w14:paraId="3A8CDC7B" w14:textId="227662DA" w:rsidR="006A2B49" w:rsidRPr="007A5571" w:rsidRDefault="006A2B49" w:rsidP="006A2B49">
      <w:pPr>
        <w:jc w:val="both"/>
        <w:rPr>
          <w:rFonts w:ascii="Tahoma" w:hAnsi="Tahoma" w:cs="Tahoma"/>
          <w:i/>
          <w:iCs/>
          <w:color w:val="3366FF"/>
          <w:sz w:val="22"/>
          <w:szCs w:val="22"/>
        </w:rPr>
      </w:pPr>
      <w:r w:rsidRPr="007A5571">
        <w:rPr>
          <w:rFonts w:ascii="Tahoma" w:hAnsi="Tahoma" w:cs="Tahoma"/>
          <w:i/>
          <w:iCs/>
          <w:color w:val="3366FF"/>
          <w:sz w:val="22"/>
          <w:szCs w:val="22"/>
        </w:rPr>
        <w:t>Per assicurare il continuo rispetto di questi principi, la Direzione ha deciso di implementare i seguenti obiettivi:</w:t>
      </w:r>
    </w:p>
    <w:p w14:paraId="48F33605" w14:textId="0526F90F" w:rsidR="006A2B49" w:rsidRPr="007A5571" w:rsidRDefault="006A2B49" w:rsidP="006A2B49">
      <w:pPr>
        <w:pStyle w:val="Paragrafoelenco"/>
        <w:numPr>
          <w:ilvl w:val="0"/>
          <w:numId w:val="10"/>
        </w:numPr>
        <w:jc w:val="both"/>
        <w:rPr>
          <w:rFonts w:ascii="Tahoma" w:hAnsi="Tahoma" w:cs="Tahoma"/>
          <w:i/>
          <w:iCs/>
          <w:color w:val="3366FF"/>
          <w:sz w:val="22"/>
          <w:szCs w:val="22"/>
        </w:rPr>
      </w:pPr>
      <w:r w:rsidRPr="007A5571">
        <w:rPr>
          <w:rFonts w:ascii="Tahoma" w:hAnsi="Tahoma" w:cs="Tahoma"/>
          <w:i/>
          <w:iCs/>
          <w:color w:val="3366FF"/>
          <w:sz w:val="22"/>
          <w:szCs w:val="22"/>
        </w:rPr>
        <w:t>Definire gli indicatori per il monitoraggio delle prestazioni, considerando il sistema qualità, sicurezza e salute, ambiente e sicurezza (Security);</w:t>
      </w:r>
    </w:p>
    <w:p w14:paraId="356C47C4" w14:textId="432D6DC5" w:rsidR="006A2B49" w:rsidRPr="007A5571" w:rsidRDefault="006A2B49" w:rsidP="006A2B49">
      <w:pPr>
        <w:pStyle w:val="Paragrafoelenco"/>
        <w:numPr>
          <w:ilvl w:val="0"/>
          <w:numId w:val="10"/>
        </w:numPr>
        <w:jc w:val="both"/>
        <w:rPr>
          <w:rFonts w:ascii="Tahoma" w:hAnsi="Tahoma" w:cs="Tahoma"/>
          <w:i/>
          <w:iCs/>
          <w:color w:val="3366FF"/>
          <w:sz w:val="22"/>
          <w:szCs w:val="22"/>
        </w:rPr>
      </w:pPr>
      <w:r w:rsidRPr="007A5571">
        <w:rPr>
          <w:rFonts w:ascii="Tahoma" w:hAnsi="Tahoma" w:cs="Tahoma"/>
          <w:i/>
          <w:iCs/>
          <w:color w:val="3366FF"/>
          <w:sz w:val="22"/>
          <w:szCs w:val="22"/>
        </w:rPr>
        <w:t>Registrare, trattare, analizzare ed avviare le necessarie Azioni Correttive a fronte di qualsiasi Non Conformità rilevata durante le operatività quotidiane, dalla gestione dei mezzi, alla presa in carico dei trasporti fino alla consegna del materiale al Cliente, come attività propedeutiche al continuo miglioramento del servizio erogato, del comportamento di operatori ed autisti e delle condizioni di sicurezza durante il trasporto.</w:t>
      </w:r>
    </w:p>
    <w:p w14:paraId="1609FDE7" w14:textId="77777777" w:rsidR="006A2B49" w:rsidRPr="007A5571" w:rsidRDefault="006A2B49" w:rsidP="006A2B49">
      <w:pPr>
        <w:pStyle w:val="Paragrafoelenco"/>
        <w:numPr>
          <w:ilvl w:val="0"/>
          <w:numId w:val="10"/>
        </w:numPr>
        <w:jc w:val="both"/>
        <w:rPr>
          <w:rFonts w:ascii="Tahoma" w:hAnsi="Tahoma" w:cs="Tahoma"/>
          <w:i/>
          <w:iCs/>
          <w:color w:val="3366FF"/>
          <w:sz w:val="22"/>
          <w:szCs w:val="22"/>
        </w:rPr>
      </w:pPr>
      <w:r w:rsidRPr="007A5571">
        <w:rPr>
          <w:rFonts w:ascii="Tahoma" w:hAnsi="Tahoma" w:cs="Tahoma"/>
          <w:i/>
          <w:iCs/>
          <w:color w:val="3366FF"/>
          <w:sz w:val="22"/>
          <w:szCs w:val="22"/>
        </w:rPr>
        <w:t>Favorire iniziative volte a monitorare e migliorare il grado di soddisfazione dei clienti.</w:t>
      </w:r>
    </w:p>
    <w:p w14:paraId="185E3647" w14:textId="77777777" w:rsidR="006A2B49" w:rsidRPr="007A5571" w:rsidRDefault="006A2B49" w:rsidP="006A2B49">
      <w:pPr>
        <w:pStyle w:val="Paragrafoelenco"/>
        <w:numPr>
          <w:ilvl w:val="0"/>
          <w:numId w:val="10"/>
        </w:numPr>
        <w:jc w:val="both"/>
        <w:rPr>
          <w:rFonts w:ascii="Tahoma" w:hAnsi="Tahoma" w:cs="Tahoma"/>
          <w:i/>
          <w:iCs/>
          <w:color w:val="3366FF"/>
          <w:sz w:val="22"/>
          <w:szCs w:val="22"/>
        </w:rPr>
      </w:pPr>
      <w:r w:rsidRPr="007A5571">
        <w:rPr>
          <w:rFonts w:ascii="Tahoma" w:hAnsi="Tahoma" w:cs="Tahoma"/>
          <w:i/>
          <w:iCs/>
          <w:color w:val="3366FF"/>
          <w:sz w:val="22"/>
          <w:szCs w:val="22"/>
        </w:rPr>
        <w:t xml:space="preserve">Gestire i rischi per la sicurezza dei dati, soprattutto informatici, con l’applicazione del modello GDPR. </w:t>
      </w:r>
    </w:p>
    <w:p w14:paraId="7154ED79" w14:textId="40D8F6AF" w:rsidR="006A2B49" w:rsidRPr="007A5571" w:rsidRDefault="006A2B49" w:rsidP="006A2B49">
      <w:pPr>
        <w:pStyle w:val="Paragrafoelenco"/>
        <w:numPr>
          <w:ilvl w:val="0"/>
          <w:numId w:val="10"/>
        </w:numPr>
        <w:jc w:val="both"/>
        <w:rPr>
          <w:rFonts w:ascii="Tahoma" w:hAnsi="Tahoma" w:cs="Tahoma"/>
          <w:i/>
          <w:iCs/>
          <w:color w:val="3366FF"/>
          <w:sz w:val="22"/>
          <w:szCs w:val="22"/>
        </w:rPr>
      </w:pPr>
      <w:r w:rsidRPr="007A5571">
        <w:rPr>
          <w:rFonts w:ascii="Tahoma" w:hAnsi="Tahoma" w:cs="Tahoma"/>
          <w:i/>
          <w:iCs/>
          <w:color w:val="3366FF"/>
          <w:sz w:val="22"/>
          <w:szCs w:val="22"/>
        </w:rPr>
        <w:t>Gestire i rischi per la salute e la sicurezza dei lavoratori, gli aspetti ambientali individuati e i rischi per la sicurezza (Security).</w:t>
      </w:r>
    </w:p>
    <w:p w14:paraId="7B31DF30" w14:textId="77777777" w:rsidR="006A2B49" w:rsidRPr="007A5571" w:rsidRDefault="006A2B49" w:rsidP="00637E90">
      <w:pPr>
        <w:jc w:val="both"/>
        <w:rPr>
          <w:rFonts w:ascii="Tahoma" w:hAnsi="Tahoma" w:cs="Tahoma"/>
          <w:i/>
          <w:iCs/>
          <w:color w:val="3366FF"/>
          <w:sz w:val="22"/>
          <w:szCs w:val="22"/>
        </w:rPr>
      </w:pPr>
    </w:p>
    <w:p w14:paraId="423697A7" w14:textId="749EBDE4" w:rsidR="008E19F1" w:rsidRPr="007A5571" w:rsidRDefault="008E19F1" w:rsidP="008E19F1">
      <w:pPr>
        <w:jc w:val="both"/>
        <w:rPr>
          <w:rFonts w:ascii="Tahoma" w:hAnsi="Tahoma" w:cs="Tahoma"/>
          <w:i/>
          <w:iCs/>
          <w:color w:val="3366FF"/>
          <w:sz w:val="22"/>
          <w:szCs w:val="22"/>
        </w:rPr>
      </w:pPr>
      <w:r w:rsidRPr="007A5571">
        <w:rPr>
          <w:rFonts w:ascii="Tahoma" w:hAnsi="Tahoma" w:cs="Tahoma"/>
          <w:i/>
          <w:iCs/>
          <w:color w:val="3366FF"/>
          <w:sz w:val="22"/>
          <w:szCs w:val="22"/>
        </w:rPr>
        <w:t>A tal fine, la Direzione si impegna</w:t>
      </w:r>
      <w:r w:rsidR="00CC2AA1" w:rsidRPr="007A5571">
        <w:rPr>
          <w:rFonts w:ascii="Tahoma" w:hAnsi="Tahoma" w:cs="Tahoma"/>
          <w:i/>
          <w:iCs/>
          <w:color w:val="3366FF"/>
          <w:sz w:val="22"/>
          <w:szCs w:val="22"/>
        </w:rPr>
        <w:t>,</w:t>
      </w:r>
      <w:r w:rsidRPr="007A5571">
        <w:rPr>
          <w:rFonts w:ascii="Tahoma" w:hAnsi="Tahoma" w:cs="Tahoma"/>
          <w:i/>
          <w:iCs/>
          <w:color w:val="3366FF"/>
          <w:sz w:val="22"/>
          <w:szCs w:val="22"/>
        </w:rPr>
        <w:t xml:space="preserve"> in particolare</w:t>
      </w:r>
      <w:r w:rsidR="00CC2AA1" w:rsidRPr="007A5571">
        <w:rPr>
          <w:rFonts w:ascii="Tahoma" w:hAnsi="Tahoma" w:cs="Tahoma"/>
          <w:i/>
          <w:iCs/>
          <w:color w:val="3366FF"/>
          <w:sz w:val="22"/>
          <w:szCs w:val="22"/>
        </w:rPr>
        <w:t>,</w:t>
      </w:r>
      <w:r w:rsidRPr="007A5571">
        <w:rPr>
          <w:rFonts w:ascii="Tahoma" w:hAnsi="Tahoma" w:cs="Tahoma"/>
          <w:i/>
          <w:iCs/>
          <w:color w:val="3366FF"/>
          <w:sz w:val="22"/>
          <w:szCs w:val="22"/>
        </w:rPr>
        <w:t xml:space="preserve"> a tenere conto:</w:t>
      </w:r>
    </w:p>
    <w:p w14:paraId="434C3816" w14:textId="77777777" w:rsidR="006A2B49" w:rsidRPr="007A5571" w:rsidRDefault="006A2B49" w:rsidP="00637E90">
      <w:pPr>
        <w:jc w:val="both"/>
        <w:rPr>
          <w:rFonts w:ascii="Tahoma" w:hAnsi="Tahoma" w:cs="Tahoma"/>
          <w:i/>
          <w:iCs/>
          <w:color w:val="3366FF"/>
          <w:sz w:val="22"/>
          <w:szCs w:val="22"/>
        </w:rPr>
      </w:pPr>
    </w:p>
    <w:p w14:paraId="7056E17E" w14:textId="77777777" w:rsidR="001A70B7" w:rsidRPr="007A5571" w:rsidRDefault="001A70B7" w:rsidP="00637E90">
      <w:pPr>
        <w:jc w:val="both"/>
        <w:rPr>
          <w:rFonts w:ascii="Tahoma" w:hAnsi="Tahoma" w:cs="Tahoma"/>
          <w:i/>
          <w:iCs/>
          <w:color w:val="FF0000"/>
          <w:sz w:val="22"/>
          <w:szCs w:val="22"/>
        </w:rPr>
      </w:pPr>
      <w:r w:rsidRPr="007A5571">
        <w:rPr>
          <w:rFonts w:ascii="Tahoma" w:hAnsi="Tahoma" w:cs="Tahoma"/>
          <w:i/>
          <w:iCs/>
          <w:color w:val="FF0000"/>
          <w:sz w:val="22"/>
          <w:szCs w:val="22"/>
        </w:rPr>
        <w:t>QUALITA’</w:t>
      </w:r>
    </w:p>
    <w:p w14:paraId="501595E9"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dell’attenzione nei confronti della percezione e definizione dei requisiti impliciti ed espliciti del Cliente;</w:t>
      </w:r>
    </w:p>
    <w:p w14:paraId="6724DE4A"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dell’organizzazione e le risorse aziendali impiegate nel soddisfare le esigenze del Cliente, in un’ottica di collaborazione e fidelizzazione; </w:t>
      </w:r>
    </w:p>
    <w:p w14:paraId="0C70A423"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 cultura interna all’organizzazione, orientata al rapporto Cliente-fornitore, tra le funzioni aziendali;</w:t>
      </w:r>
    </w:p>
    <w:p w14:paraId="585591BA" w14:textId="77777777" w:rsidR="001A70B7" w:rsidRPr="007A5571" w:rsidRDefault="001A70B7" w:rsidP="00404469">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lastRenderedPageBreak/>
        <w:t>del coinvolgimento di tutto il personale al fine di perseguire l'obiettivo del mantenimento e continuo miglioramento del Sistema Qualità Aziendale;</w:t>
      </w:r>
    </w:p>
    <w:p w14:paraId="65C4838E" w14:textId="77777777" w:rsidR="001A70B7" w:rsidRPr="007A5571" w:rsidRDefault="001A70B7" w:rsidP="00404469">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di assicurare una comunicazione interna ed esterna efficace ed efficiente;</w:t>
      </w:r>
    </w:p>
    <w:p w14:paraId="3EF7C982" w14:textId="77777777" w:rsidR="001A70B7" w:rsidRPr="007A5571" w:rsidRDefault="001A70B7" w:rsidP="00404469">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di monitorare con continuità, quantità e cause di Non Conformità al fine di concorrere alla loro riduzione.</w:t>
      </w:r>
    </w:p>
    <w:p w14:paraId="42FA61C9" w14:textId="77777777" w:rsidR="001A70B7" w:rsidRPr="007A5571" w:rsidRDefault="001A70B7" w:rsidP="00404469">
      <w:pPr>
        <w:jc w:val="both"/>
        <w:rPr>
          <w:rFonts w:ascii="Tahoma" w:hAnsi="Tahoma" w:cs="Tahoma"/>
          <w:i/>
          <w:iCs/>
          <w:color w:val="3366FF"/>
          <w:sz w:val="22"/>
          <w:szCs w:val="22"/>
        </w:rPr>
      </w:pPr>
    </w:p>
    <w:p w14:paraId="1A862288" w14:textId="77777777" w:rsidR="001A70B7" w:rsidRPr="007A5571" w:rsidRDefault="001A70B7" w:rsidP="00404469">
      <w:pPr>
        <w:jc w:val="both"/>
        <w:rPr>
          <w:rFonts w:ascii="Tahoma" w:hAnsi="Tahoma" w:cs="Tahoma"/>
          <w:i/>
          <w:iCs/>
          <w:color w:val="FF0000"/>
          <w:sz w:val="22"/>
          <w:szCs w:val="22"/>
        </w:rPr>
      </w:pPr>
      <w:r w:rsidRPr="007A5571">
        <w:rPr>
          <w:rFonts w:ascii="Tahoma" w:hAnsi="Tahoma" w:cs="Tahoma"/>
          <w:i/>
          <w:iCs/>
          <w:color w:val="FF0000"/>
          <w:sz w:val="22"/>
          <w:szCs w:val="22"/>
        </w:rPr>
        <w:t>SALUTE E SICUREZZA</w:t>
      </w:r>
    </w:p>
    <w:p w14:paraId="26E76BF6" w14:textId="68607A5F" w:rsidR="001A70B7" w:rsidRPr="007A5571" w:rsidRDefault="00CC2AA1"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dello</w:t>
      </w:r>
      <w:r w:rsidR="001A70B7" w:rsidRPr="007A5571">
        <w:rPr>
          <w:rFonts w:ascii="Tahoma" w:hAnsi="Tahoma" w:cs="Tahoma"/>
          <w:i/>
          <w:iCs/>
          <w:color w:val="3366FF"/>
          <w:sz w:val="22"/>
          <w:szCs w:val="22"/>
        </w:rPr>
        <w:t xml:space="preserve"> svolg</w:t>
      </w:r>
      <w:r w:rsidRPr="007A5571">
        <w:rPr>
          <w:rFonts w:ascii="Tahoma" w:hAnsi="Tahoma" w:cs="Tahoma"/>
          <w:i/>
          <w:iCs/>
          <w:color w:val="3366FF"/>
          <w:sz w:val="22"/>
          <w:szCs w:val="22"/>
        </w:rPr>
        <w:t>imento</w:t>
      </w:r>
      <w:r w:rsidR="001A70B7" w:rsidRPr="007A5571">
        <w:rPr>
          <w:rFonts w:ascii="Tahoma" w:hAnsi="Tahoma" w:cs="Tahoma"/>
          <w:i/>
          <w:iCs/>
          <w:color w:val="3366FF"/>
          <w:sz w:val="22"/>
          <w:szCs w:val="22"/>
        </w:rPr>
        <w:t xml:space="preserve"> la propria attività nel pieno rispetto di leggi e regolamenti vigenti in materia di sicurezza e salute;</w:t>
      </w:r>
    </w:p>
    <w:p w14:paraId="17258AD2"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 valutazione dei rischi per la salute e la sicurezza degli autisti, dipendenti, terzi, clienti coinvolti nel servizio di trasporto al fine di eliminare e/o ridurre al minimo dei rischi per la salute e la sicurezza attuando tutte le azioni preventive ed utilizzando tutte le tecnologie applicabili alla nostra organizzazione;</w:t>
      </w:r>
    </w:p>
    <w:p w14:paraId="164B5496" w14:textId="77777777" w:rsidR="001A70B7" w:rsidRPr="007A5571" w:rsidRDefault="001A70B7" w:rsidP="00BA3F08">
      <w:pPr>
        <w:pStyle w:val="Paragrafoelenco"/>
        <w:numPr>
          <w:ilvl w:val="0"/>
          <w:numId w:val="4"/>
        </w:numPr>
        <w:autoSpaceDE w:val="0"/>
        <w:autoSpaceDN w:val="0"/>
        <w:adjustRightInd w:val="0"/>
        <w:rPr>
          <w:rFonts w:ascii="Arial" w:hAnsi="Arial" w:cs="Arial"/>
          <w:b/>
          <w:bCs/>
          <w:i/>
          <w:iCs/>
          <w:color w:val="3366FF"/>
          <w:sz w:val="22"/>
          <w:szCs w:val="22"/>
          <w:lang w:eastAsia="en-US"/>
        </w:rPr>
      </w:pPr>
      <w:r w:rsidRPr="007A5571">
        <w:rPr>
          <w:rFonts w:ascii="Tahoma" w:hAnsi="Tahoma" w:cs="Tahoma"/>
          <w:i/>
          <w:iCs/>
          <w:color w:val="3366FF"/>
          <w:sz w:val="22"/>
          <w:szCs w:val="22"/>
        </w:rPr>
        <w:t>dell’esito di periodici riesami di incidenti, infortuni e situazioni di rischio in genere al fine di verificare l'efficacia delle azioni correttive intraprese e garantire l'applicazione di questa politica in un'ottica di miglioramento continuo</w:t>
      </w:r>
      <w:r w:rsidRPr="007A5571">
        <w:rPr>
          <w:rFonts w:ascii="TT353o00" w:hAnsi="TT353o00" w:cs="TT353o00"/>
          <w:color w:val="3366FF"/>
          <w:sz w:val="22"/>
          <w:szCs w:val="22"/>
          <w:lang w:eastAsia="en-US"/>
        </w:rPr>
        <w:t>;</w:t>
      </w:r>
    </w:p>
    <w:p w14:paraId="62F8BE1B" w14:textId="243FAD8F" w:rsidR="001A70B7" w:rsidRPr="007A5571" w:rsidRDefault="00CC2AA1" w:rsidP="00404469">
      <w:pPr>
        <w:pStyle w:val="Paragrafoelenco"/>
        <w:numPr>
          <w:ilvl w:val="0"/>
          <w:numId w:val="4"/>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della</w:t>
      </w:r>
      <w:r w:rsidR="001A70B7" w:rsidRPr="007A5571">
        <w:rPr>
          <w:rFonts w:ascii="Tahoma" w:hAnsi="Tahoma" w:cs="Tahoma"/>
          <w:i/>
          <w:iCs/>
          <w:color w:val="3366FF"/>
          <w:sz w:val="22"/>
          <w:szCs w:val="22"/>
        </w:rPr>
        <w:t xml:space="preserve"> garan</w:t>
      </w:r>
      <w:r w:rsidRPr="007A5571">
        <w:rPr>
          <w:rFonts w:ascii="Tahoma" w:hAnsi="Tahoma" w:cs="Tahoma"/>
          <w:i/>
          <w:iCs/>
          <w:color w:val="3366FF"/>
          <w:sz w:val="22"/>
          <w:szCs w:val="22"/>
        </w:rPr>
        <w:t xml:space="preserve">zia </w:t>
      </w:r>
      <w:r w:rsidR="001A70B7" w:rsidRPr="007A5571">
        <w:rPr>
          <w:rFonts w:ascii="Tahoma" w:hAnsi="Tahoma" w:cs="Tahoma"/>
          <w:i/>
          <w:iCs/>
          <w:color w:val="3366FF"/>
          <w:sz w:val="22"/>
          <w:szCs w:val="22"/>
        </w:rPr>
        <w:t xml:space="preserve">a tutti i propri lavoratori </w:t>
      </w:r>
      <w:r w:rsidRPr="007A5571">
        <w:rPr>
          <w:rFonts w:ascii="Tahoma" w:hAnsi="Tahoma" w:cs="Tahoma"/>
          <w:i/>
          <w:iCs/>
          <w:color w:val="3366FF"/>
          <w:sz w:val="22"/>
          <w:szCs w:val="22"/>
        </w:rPr>
        <w:t>del</w:t>
      </w:r>
      <w:r w:rsidR="001A70B7" w:rsidRPr="007A5571">
        <w:rPr>
          <w:rFonts w:ascii="Tahoma" w:hAnsi="Tahoma" w:cs="Tahoma"/>
          <w:i/>
          <w:iCs/>
          <w:color w:val="3366FF"/>
          <w:sz w:val="22"/>
          <w:szCs w:val="22"/>
        </w:rPr>
        <w:t>la possibilità di lavorare in un ambiente idoneo, sicuro e conforme alle vigenti normative in materia di salute e sicurezza;</w:t>
      </w:r>
    </w:p>
    <w:p w14:paraId="7BA1F3D0" w14:textId="77777777" w:rsidR="001A70B7" w:rsidRPr="007A5571" w:rsidRDefault="001A70B7" w:rsidP="00BA3F08">
      <w:pPr>
        <w:pStyle w:val="Paragrafoelenco"/>
        <w:numPr>
          <w:ilvl w:val="0"/>
          <w:numId w:val="4"/>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delle verifiche periodiche su automezzi/attrezzature e durante l’erogazione del servizio.</w:t>
      </w:r>
    </w:p>
    <w:p w14:paraId="2B525A80" w14:textId="2DB60886" w:rsidR="008E19F1" w:rsidRPr="007A5571" w:rsidRDefault="00CC2AA1" w:rsidP="00BA3F08">
      <w:pPr>
        <w:pStyle w:val="Paragrafoelenco"/>
        <w:numPr>
          <w:ilvl w:val="0"/>
          <w:numId w:val="4"/>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dell’</w:t>
      </w:r>
      <w:r w:rsidR="008E19F1" w:rsidRPr="007A5571">
        <w:rPr>
          <w:rFonts w:ascii="Tahoma" w:hAnsi="Tahoma" w:cs="Tahoma"/>
          <w:i/>
          <w:iCs/>
          <w:color w:val="3366FF"/>
          <w:sz w:val="22"/>
          <w:szCs w:val="22"/>
        </w:rPr>
        <w:t xml:space="preserve">implementare </w:t>
      </w:r>
      <w:r w:rsidRPr="007A5571">
        <w:rPr>
          <w:rFonts w:ascii="Tahoma" w:hAnsi="Tahoma" w:cs="Tahoma"/>
          <w:i/>
          <w:iCs/>
          <w:color w:val="3366FF"/>
          <w:sz w:val="22"/>
          <w:szCs w:val="22"/>
        </w:rPr>
        <w:t xml:space="preserve">di </w:t>
      </w:r>
      <w:r w:rsidR="008E19F1" w:rsidRPr="007A5571">
        <w:rPr>
          <w:rFonts w:ascii="Tahoma" w:hAnsi="Tahoma" w:cs="Tahoma"/>
          <w:i/>
          <w:iCs/>
          <w:color w:val="3366FF"/>
          <w:sz w:val="22"/>
          <w:szCs w:val="22"/>
        </w:rPr>
        <w:t xml:space="preserve">un programma BBS </w:t>
      </w:r>
      <w:r w:rsidR="008E19F1" w:rsidRPr="007A5571">
        <w:rPr>
          <w:sz w:val="22"/>
          <w:szCs w:val="22"/>
        </w:rPr>
        <w:t>(</w:t>
      </w:r>
      <w:r w:rsidR="008E19F1" w:rsidRPr="007A5571">
        <w:rPr>
          <w:rFonts w:ascii="Tahoma" w:hAnsi="Tahoma" w:cs="Tahoma"/>
          <w:i/>
          <w:iCs/>
          <w:color w:val="3366FF"/>
          <w:sz w:val="22"/>
          <w:szCs w:val="22"/>
        </w:rPr>
        <w:t xml:space="preserve">Sicurezza Basata sul Comportamento), guida per il continuo miglioramento delle prestazioni tramite indicatori di prestazione specifici quali: - statistiche sugli incidenti - consumo di carburante - costi di manutenzione - emissioni in atmosfera - premi assicurativi </w:t>
      </w:r>
      <w:r w:rsidRPr="007A5571">
        <w:rPr>
          <w:rFonts w:ascii="Tahoma" w:hAnsi="Tahoma" w:cs="Tahoma"/>
          <w:i/>
          <w:iCs/>
          <w:color w:val="3366FF"/>
          <w:sz w:val="22"/>
          <w:szCs w:val="22"/>
        </w:rPr>
        <w:t>–</w:t>
      </w:r>
      <w:r w:rsidR="008E19F1" w:rsidRPr="007A5571">
        <w:rPr>
          <w:rFonts w:ascii="Tahoma" w:hAnsi="Tahoma" w:cs="Tahoma"/>
          <w:i/>
          <w:iCs/>
          <w:color w:val="3366FF"/>
          <w:sz w:val="22"/>
          <w:szCs w:val="22"/>
        </w:rPr>
        <w:t xml:space="preserve"> multe</w:t>
      </w:r>
      <w:r w:rsidRPr="007A5571">
        <w:rPr>
          <w:rFonts w:ascii="Tahoma" w:hAnsi="Tahoma" w:cs="Tahoma"/>
          <w:i/>
          <w:iCs/>
          <w:color w:val="3366FF"/>
          <w:sz w:val="22"/>
          <w:szCs w:val="22"/>
        </w:rPr>
        <w:t xml:space="preserve"> che vengono comunicati a tutti i dipendenti che sono in particolare incentivati a: - operare nel rispetto della normativa vigente; - considerare le tematiche riguardanti la Sicurezza, la Salute e l’Ambiente finalità prioritarie per tutta l’azienda e responsabilità precipua dell’intera linea gerarchica ed organizzativa;</w:t>
      </w:r>
    </w:p>
    <w:p w14:paraId="648956B5" w14:textId="77777777" w:rsidR="00515926" w:rsidRPr="007A5571" w:rsidRDefault="00515926" w:rsidP="00385AB2">
      <w:pPr>
        <w:autoSpaceDE w:val="0"/>
        <w:autoSpaceDN w:val="0"/>
        <w:adjustRightInd w:val="0"/>
        <w:ind w:left="708"/>
        <w:rPr>
          <w:rFonts w:ascii="Tahoma" w:hAnsi="Tahoma" w:cs="Tahoma"/>
          <w:i/>
          <w:iCs/>
          <w:color w:val="3366FF"/>
          <w:sz w:val="22"/>
          <w:szCs w:val="22"/>
        </w:rPr>
      </w:pPr>
    </w:p>
    <w:p w14:paraId="75C5365D" w14:textId="77777777" w:rsidR="001A70B7" w:rsidRPr="007A5571" w:rsidRDefault="001A70B7" w:rsidP="00CC2AA1">
      <w:pPr>
        <w:jc w:val="both"/>
        <w:rPr>
          <w:rFonts w:ascii="Tahoma" w:hAnsi="Tahoma" w:cs="Tahoma"/>
          <w:i/>
          <w:iCs/>
          <w:color w:val="3366FF"/>
          <w:sz w:val="22"/>
          <w:szCs w:val="22"/>
        </w:rPr>
      </w:pPr>
      <w:r w:rsidRPr="007A5571">
        <w:rPr>
          <w:rFonts w:ascii="Tahoma" w:hAnsi="Tahoma" w:cs="Tahoma"/>
          <w:i/>
          <w:iCs/>
          <w:color w:val="3366FF"/>
          <w:sz w:val="22"/>
          <w:szCs w:val="22"/>
        </w:rPr>
        <w:t>In particolare la società:</w:t>
      </w:r>
    </w:p>
    <w:p w14:paraId="29C38BD1" w14:textId="680C871D" w:rsidR="001A70B7" w:rsidRPr="007A5571" w:rsidRDefault="001A70B7" w:rsidP="00E102CA">
      <w:pPr>
        <w:pStyle w:val="Paragrafoelenco"/>
        <w:numPr>
          <w:ilvl w:val="0"/>
          <w:numId w:val="6"/>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 xml:space="preserve">proibisce </w:t>
      </w:r>
      <w:r w:rsidR="008E19F1" w:rsidRPr="007A5571">
        <w:rPr>
          <w:rFonts w:ascii="Tahoma" w:hAnsi="Tahoma" w:cs="Tahoma"/>
          <w:i/>
          <w:iCs/>
          <w:color w:val="3366FF"/>
          <w:sz w:val="22"/>
          <w:szCs w:val="22"/>
        </w:rPr>
        <w:t xml:space="preserve">a tutto il personale </w:t>
      </w:r>
      <w:r w:rsidRPr="007A5571">
        <w:rPr>
          <w:rFonts w:ascii="Tahoma" w:hAnsi="Tahoma" w:cs="Tahoma"/>
          <w:i/>
          <w:iCs/>
          <w:color w:val="3366FF"/>
          <w:sz w:val="22"/>
          <w:szCs w:val="22"/>
        </w:rPr>
        <w:t>l'uso, il possesso, la distribuzione di droghe e simili sostanze;</w:t>
      </w:r>
    </w:p>
    <w:p w14:paraId="4DD7987B" w14:textId="43A851AE" w:rsidR="001A70B7" w:rsidRPr="007A5571" w:rsidRDefault="001A70B7" w:rsidP="00E102CA">
      <w:pPr>
        <w:pStyle w:val="Paragrafoelenco"/>
        <w:numPr>
          <w:ilvl w:val="0"/>
          <w:numId w:val="6"/>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 xml:space="preserve">vieta </w:t>
      </w:r>
      <w:r w:rsidR="008E19F1" w:rsidRPr="007A5571">
        <w:rPr>
          <w:rFonts w:ascii="Tahoma" w:hAnsi="Tahoma" w:cs="Tahoma"/>
          <w:i/>
          <w:iCs/>
          <w:color w:val="3366FF"/>
          <w:sz w:val="22"/>
          <w:szCs w:val="22"/>
        </w:rPr>
        <w:t xml:space="preserve">a tutto il personale </w:t>
      </w:r>
      <w:r w:rsidRPr="007A5571">
        <w:rPr>
          <w:rFonts w:ascii="Tahoma" w:hAnsi="Tahoma" w:cs="Tahoma"/>
          <w:i/>
          <w:iCs/>
          <w:color w:val="3366FF"/>
          <w:sz w:val="22"/>
          <w:szCs w:val="22"/>
        </w:rPr>
        <w:t>il consumo di alcolici;</w:t>
      </w:r>
    </w:p>
    <w:p w14:paraId="6301926E" w14:textId="77777777" w:rsidR="001A70B7" w:rsidRPr="007A5571" w:rsidRDefault="001A70B7" w:rsidP="00E102CA">
      <w:pPr>
        <w:pStyle w:val="Paragrafoelenco"/>
        <w:numPr>
          <w:ilvl w:val="0"/>
          <w:numId w:val="6"/>
        </w:numPr>
        <w:autoSpaceDE w:val="0"/>
        <w:autoSpaceDN w:val="0"/>
        <w:adjustRightInd w:val="0"/>
        <w:rPr>
          <w:rFonts w:ascii="Tahoma" w:hAnsi="Tahoma" w:cs="Tahoma"/>
          <w:i/>
          <w:iCs/>
          <w:color w:val="3366FF"/>
          <w:sz w:val="22"/>
          <w:szCs w:val="22"/>
        </w:rPr>
      </w:pPr>
      <w:r w:rsidRPr="007A5571">
        <w:rPr>
          <w:rFonts w:ascii="Tahoma" w:hAnsi="Tahoma" w:cs="Tahoma"/>
          <w:i/>
          <w:iCs/>
          <w:color w:val="3366FF"/>
          <w:sz w:val="22"/>
          <w:szCs w:val="22"/>
        </w:rPr>
        <w:t>invita tutti i dipendenti che si trovassero in condizioni di dipendenza dalle suddette sostanze a sospenderne il consumo ed a sottoporsi ad adeguate cure mediche.</w:t>
      </w:r>
    </w:p>
    <w:p w14:paraId="4E5B6771" w14:textId="77777777" w:rsidR="001A70B7" w:rsidRPr="007A5571" w:rsidRDefault="001A70B7" w:rsidP="00385AB2">
      <w:pPr>
        <w:autoSpaceDE w:val="0"/>
        <w:autoSpaceDN w:val="0"/>
        <w:adjustRightInd w:val="0"/>
        <w:rPr>
          <w:rFonts w:ascii="Tahoma" w:hAnsi="Tahoma" w:cs="Tahoma"/>
          <w:i/>
          <w:iCs/>
          <w:color w:val="3366FF"/>
          <w:sz w:val="22"/>
          <w:szCs w:val="22"/>
        </w:rPr>
      </w:pPr>
    </w:p>
    <w:p w14:paraId="239C3FF5" w14:textId="77777777" w:rsidR="001A70B7" w:rsidRPr="007A5571" w:rsidRDefault="001A70B7" w:rsidP="00EB401B">
      <w:pPr>
        <w:jc w:val="both"/>
        <w:rPr>
          <w:rFonts w:ascii="Tahoma" w:hAnsi="Tahoma" w:cs="Tahoma"/>
          <w:i/>
          <w:iCs/>
          <w:color w:val="FF0000"/>
          <w:sz w:val="22"/>
          <w:szCs w:val="22"/>
        </w:rPr>
      </w:pPr>
      <w:r w:rsidRPr="007A5571">
        <w:rPr>
          <w:rFonts w:ascii="Tahoma" w:hAnsi="Tahoma" w:cs="Tahoma"/>
          <w:i/>
          <w:iCs/>
          <w:color w:val="FF0000"/>
          <w:sz w:val="22"/>
          <w:szCs w:val="22"/>
        </w:rPr>
        <w:t>AMBIENTE</w:t>
      </w:r>
    </w:p>
    <w:p w14:paraId="3C4E4EAE"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delle prescrizioni legislative in ambito ambientale applicabile alla realtà aziendale </w:t>
      </w:r>
    </w:p>
    <w:p w14:paraId="232D374A" w14:textId="77777777" w:rsidR="001A70B7" w:rsidRPr="007A5571" w:rsidRDefault="001A70B7" w:rsidP="00BA3F0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 valutazione dei potenziali rischi per l’ambiente e delle segnalazioni di pericolo pervenute;</w:t>
      </w:r>
    </w:p>
    <w:p w14:paraId="18AECFB4" w14:textId="0AA37B76" w:rsidR="001A70B7" w:rsidRPr="007A5571" w:rsidRDefault="00CC2AA1" w:rsidP="00E102CA">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 controllo</w:t>
      </w:r>
      <w:r w:rsidR="001A70B7" w:rsidRPr="007A5571">
        <w:rPr>
          <w:rFonts w:ascii="Tahoma" w:hAnsi="Tahoma" w:cs="Tahoma"/>
          <w:i/>
          <w:iCs/>
          <w:color w:val="3366FF"/>
          <w:sz w:val="22"/>
          <w:szCs w:val="22"/>
        </w:rPr>
        <w:t xml:space="preserve"> </w:t>
      </w:r>
      <w:r w:rsidRPr="007A5571">
        <w:rPr>
          <w:rFonts w:ascii="Tahoma" w:hAnsi="Tahoma" w:cs="Tahoma"/>
          <w:i/>
          <w:iCs/>
          <w:color w:val="3366FF"/>
          <w:sz w:val="22"/>
          <w:szCs w:val="22"/>
        </w:rPr>
        <w:t>del</w:t>
      </w:r>
      <w:r w:rsidR="001A70B7" w:rsidRPr="007A5571">
        <w:rPr>
          <w:rFonts w:ascii="Tahoma" w:hAnsi="Tahoma" w:cs="Tahoma"/>
          <w:i/>
          <w:iCs/>
          <w:color w:val="3366FF"/>
          <w:sz w:val="22"/>
          <w:szCs w:val="22"/>
        </w:rPr>
        <w:t>le emissioni in atmosfera degli scarichi prodotti dai motori a combustione selezionando in merito i tipi di automezzi impiegati e sottoponendoli ai controlli periodici previsti dalla legge;</w:t>
      </w:r>
    </w:p>
    <w:p w14:paraId="0562DA40" w14:textId="509766A3" w:rsidR="001A70B7" w:rsidRPr="007A5571" w:rsidRDefault="00CC2AA1" w:rsidP="00E102CA">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dell’impegno a </w:t>
      </w:r>
      <w:r w:rsidR="001A70B7" w:rsidRPr="007A5571">
        <w:rPr>
          <w:rFonts w:ascii="Tahoma" w:hAnsi="Tahoma" w:cs="Tahoma"/>
          <w:i/>
          <w:iCs/>
          <w:color w:val="3366FF"/>
          <w:sz w:val="22"/>
          <w:szCs w:val="22"/>
        </w:rPr>
        <w:t xml:space="preserve"> compiere tutte le operazioni legate allo svolgimento del servizio in un'ottica di totale sicurezza al fine di prevenire qualsiasi danno all'ambiente;</w:t>
      </w:r>
    </w:p>
    <w:p w14:paraId="3C5B8305" w14:textId="25EA9880" w:rsidR="001A70B7" w:rsidRPr="007A5571" w:rsidRDefault="00CC2AA1" w:rsidP="00E102CA">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dello</w:t>
      </w:r>
      <w:r w:rsidR="001A70B7" w:rsidRPr="007A5571">
        <w:rPr>
          <w:rFonts w:ascii="Tahoma" w:hAnsi="Tahoma" w:cs="Tahoma"/>
          <w:i/>
          <w:iCs/>
          <w:color w:val="3366FF"/>
          <w:sz w:val="22"/>
          <w:szCs w:val="22"/>
        </w:rPr>
        <w:t xml:space="preserve"> smalti</w:t>
      </w:r>
      <w:r w:rsidRPr="007A5571">
        <w:rPr>
          <w:rFonts w:ascii="Tahoma" w:hAnsi="Tahoma" w:cs="Tahoma"/>
          <w:i/>
          <w:iCs/>
          <w:color w:val="3366FF"/>
          <w:sz w:val="22"/>
          <w:szCs w:val="22"/>
        </w:rPr>
        <w:t>mento</w:t>
      </w:r>
      <w:r w:rsidR="001A70B7" w:rsidRPr="007A5571">
        <w:rPr>
          <w:rFonts w:ascii="Tahoma" w:hAnsi="Tahoma" w:cs="Tahoma"/>
          <w:i/>
          <w:iCs/>
          <w:color w:val="3366FF"/>
          <w:sz w:val="22"/>
          <w:szCs w:val="22"/>
        </w:rPr>
        <w:t xml:space="preserve"> </w:t>
      </w:r>
      <w:r w:rsidRPr="007A5571">
        <w:rPr>
          <w:rFonts w:ascii="Tahoma" w:hAnsi="Tahoma" w:cs="Tahoma"/>
          <w:i/>
          <w:iCs/>
          <w:color w:val="3366FF"/>
          <w:sz w:val="22"/>
          <w:szCs w:val="22"/>
        </w:rPr>
        <w:t>de</w:t>
      </w:r>
      <w:r w:rsidR="001A70B7" w:rsidRPr="007A5571">
        <w:rPr>
          <w:rFonts w:ascii="Tahoma" w:hAnsi="Tahoma" w:cs="Tahoma"/>
          <w:i/>
          <w:iCs/>
          <w:color w:val="3366FF"/>
          <w:sz w:val="22"/>
          <w:szCs w:val="22"/>
        </w:rPr>
        <w:t>gli eventuali rifiuti prodotti in accordo alle norme vigenti,</w:t>
      </w:r>
    </w:p>
    <w:p w14:paraId="240B922E" w14:textId="0D230DB6" w:rsidR="00065593" w:rsidRPr="007A5571" w:rsidRDefault="00CC2AA1" w:rsidP="00065593">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w:t>
      </w:r>
      <w:r w:rsidR="00065593" w:rsidRPr="007A5571">
        <w:rPr>
          <w:rFonts w:ascii="Tahoma" w:hAnsi="Tahoma" w:cs="Tahoma"/>
          <w:i/>
          <w:iCs/>
          <w:color w:val="3366FF"/>
          <w:sz w:val="22"/>
          <w:szCs w:val="22"/>
        </w:rPr>
        <w:t>impegn</w:t>
      </w:r>
      <w:r w:rsidRPr="007A5571">
        <w:rPr>
          <w:rFonts w:ascii="Tahoma" w:hAnsi="Tahoma" w:cs="Tahoma"/>
          <w:i/>
          <w:iCs/>
          <w:color w:val="3366FF"/>
          <w:sz w:val="22"/>
          <w:szCs w:val="22"/>
        </w:rPr>
        <w:t>o</w:t>
      </w:r>
      <w:r w:rsidR="00065593" w:rsidRPr="007A5571">
        <w:rPr>
          <w:rFonts w:ascii="Tahoma" w:hAnsi="Tahoma" w:cs="Tahoma"/>
          <w:i/>
          <w:iCs/>
          <w:color w:val="3366FF"/>
          <w:sz w:val="22"/>
          <w:szCs w:val="22"/>
        </w:rPr>
        <w:t xml:space="preserve"> a ridurre le emissioni di CO2 dei ns. veicoli attraverso:</w:t>
      </w:r>
    </w:p>
    <w:p w14:paraId="1FD19729" w14:textId="244F097B" w:rsidR="00065593" w:rsidRPr="007A5571" w:rsidRDefault="00065593" w:rsidP="00065593">
      <w:pPr>
        <w:numPr>
          <w:ilvl w:val="1"/>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il </w:t>
      </w:r>
      <w:r w:rsidR="00043D22" w:rsidRPr="007A5571">
        <w:rPr>
          <w:rFonts w:ascii="Tahoma" w:hAnsi="Tahoma" w:cs="Tahoma"/>
          <w:i/>
          <w:iCs/>
          <w:color w:val="3366FF"/>
          <w:sz w:val="22"/>
          <w:szCs w:val="22"/>
        </w:rPr>
        <w:t xml:space="preserve">monitoraggio delle emissioni </w:t>
      </w:r>
      <w:r w:rsidRPr="007A5571">
        <w:rPr>
          <w:rFonts w:ascii="Tahoma" w:hAnsi="Tahoma" w:cs="Tahoma"/>
          <w:i/>
          <w:iCs/>
          <w:color w:val="3366FF"/>
          <w:sz w:val="22"/>
          <w:szCs w:val="22"/>
        </w:rPr>
        <w:t xml:space="preserve">di CO2 </w:t>
      </w:r>
    </w:p>
    <w:p w14:paraId="369BA5D2" w14:textId="77777777" w:rsidR="00065593" w:rsidRPr="007A5571" w:rsidRDefault="00065593" w:rsidP="00065593">
      <w:pPr>
        <w:numPr>
          <w:ilvl w:val="1"/>
          <w:numId w:val="4"/>
        </w:numPr>
        <w:jc w:val="both"/>
        <w:rPr>
          <w:rFonts w:ascii="Tahoma" w:hAnsi="Tahoma" w:cs="Tahoma"/>
          <w:i/>
          <w:iCs/>
          <w:color w:val="3366FF"/>
          <w:sz w:val="22"/>
          <w:szCs w:val="22"/>
        </w:rPr>
      </w:pPr>
      <w:r w:rsidRPr="007A5571">
        <w:rPr>
          <w:rFonts w:ascii="Tahoma" w:hAnsi="Tahoma" w:cs="Tahoma"/>
          <w:i/>
          <w:iCs/>
          <w:color w:val="3366FF"/>
          <w:sz w:val="22"/>
          <w:szCs w:val="22"/>
        </w:rPr>
        <w:t>un programma BBS per migliorare stile di guida e conseguenti emissioni</w:t>
      </w:r>
    </w:p>
    <w:p w14:paraId="5CF4BA60" w14:textId="77777777" w:rsidR="00065593" w:rsidRPr="007A5571" w:rsidRDefault="00065593" w:rsidP="00065593">
      <w:pPr>
        <w:numPr>
          <w:ilvl w:val="1"/>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l’impiego di mezzi euro 6 con emissioni ridotte </w:t>
      </w:r>
    </w:p>
    <w:p w14:paraId="6720FFA4" w14:textId="77777777" w:rsidR="00043D22" w:rsidRPr="007A5571" w:rsidRDefault="00043D22" w:rsidP="00065593">
      <w:pPr>
        <w:numPr>
          <w:ilvl w:val="1"/>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l’ammodernamento </w:t>
      </w:r>
      <w:r w:rsidR="00065593" w:rsidRPr="007A5571">
        <w:rPr>
          <w:rFonts w:ascii="Tahoma" w:hAnsi="Tahoma" w:cs="Tahoma"/>
          <w:i/>
          <w:iCs/>
          <w:color w:val="3366FF"/>
          <w:sz w:val="22"/>
          <w:szCs w:val="22"/>
        </w:rPr>
        <w:t xml:space="preserve">del parco mezzi </w:t>
      </w:r>
    </w:p>
    <w:p w14:paraId="13B8F1BE" w14:textId="385D4BFB" w:rsidR="00065593" w:rsidRPr="007A5571" w:rsidRDefault="00043D22" w:rsidP="00065593">
      <w:pPr>
        <w:numPr>
          <w:ilvl w:val="1"/>
          <w:numId w:val="4"/>
        </w:numPr>
        <w:jc w:val="both"/>
        <w:rPr>
          <w:rFonts w:ascii="Tahoma" w:hAnsi="Tahoma" w:cs="Tahoma"/>
          <w:i/>
          <w:iCs/>
          <w:color w:val="3366FF"/>
          <w:sz w:val="22"/>
          <w:szCs w:val="22"/>
        </w:rPr>
      </w:pPr>
      <w:r w:rsidRPr="007A5571">
        <w:rPr>
          <w:rFonts w:ascii="Tahoma" w:hAnsi="Tahoma" w:cs="Tahoma"/>
          <w:i/>
          <w:iCs/>
          <w:color w:val="3366FF"/>
          <w:sz w:val="22"/>
          <w:szCs w:val="22"/>
        </w:rPr>
        <w:t>l’</w:t>
      </w:r>
      <w:r w:rsidR="00065593" w:rsidRPr="007A5571">
        <w:rPr>
          <w:rFonts w:ascii="Tahoma" w:hAnsi="Tahoma" w:cs="Tahoma"/>
          <w:i/>
          <w:iCs/>
          <w:color w:val="3366FF"/>
          <w:sz w:val="22"/>
          <w:szCs w:val="22"/>
        </w:rPr>
        <w:t>incentivazione al traspor</w:t>
      </w:r>
      <w:r w:rsidRPr="007A5571">
        <w:rPr>
          <w:rFonts w:ascii="Tahoma" w:hAnsi="Tahoma" w:cs="Tahoma"/>
          <w:i/>
          <w:iCs/>
          <w:color w:val="3366FF"/>
          <w:sz w:val="22"/>
          <w:szCs w:val="22"/>
        </w:rPr>
        <w:t>to intermodale con navi e treni</w:t>
      </w:r>
    </w:p>
    <w:p w14:paraId="4210D7B1" w14:textId="71AF93C6" w:rsidR="00676EA8" w:rsidRPr="007A5571" w:rsidRDefault="007A5571" w:rsidP="0087413B">
      <w:pPr>
        <w:jc w:val="both"/>
        <w:rPr>
          <w:sz w:val="22"/>
          <w:szCs w:val="22"/>
        </w:rPr>
      </w:pPr>
      <w:r>
        <w:rPr>
          <w:rFonts w:ascii="Tahoma" w:hAnsi="Tahoma" w:cs="Tahoma"/>
          <w:i/>
          <w:iCs/>
          <w:color w:val="3366FF"/>
          <w:sz w:val="22"/>
          <w:szCs w:val="22"/>
        </w:rPr>
        <w:br w:type="column"/>
      </w:r>
      <w:r w:rsidR="00676EA8" w:rsidRPr="007A5571">
        <w:rPr>
          <w:rFonts w:ascii="Tahoma" w:hAnsi="Tahoma" w:cs="Tahoma"/>
          <w:i/>
          <w:iCs/>
          <w:color w:val="FF0000"/>
          <w:sz w:val="22"/>
          <w:szCs w:val="22"/>
        </w:rPr>
        <w:lastRenderedPageBreak/>
        <w:t xml:space="preserve">PROTEZIONE </w:t>
      </w:r>
      <w:r w:rsidR="00943F12" w:rsidRPr="007A5571">
        <w:rPr>
          <w:rFonts w:ascii="Tahoma" w:hAnsi="Tahoma" w:cs="Tahoma"/>
          <w:i/>
          <w:iCs/>
          <w:color w:val="FF0000"/>
          <w:sz w:val="22"/>
          <w:szCs w:val="22"/>
        </w:rPr>
        <w:t>DELLE INFORMAZIONI E PROTEZIONE DELLA SEDE AZIENDALE</w:t>
      </w:r>
    </w:p>
    <w:p w14:paraId="59E3C0E2" w14:textId="5107AFFC" w:rsidR="00C85DB1" w:rsidRPr="007A5571" w:rsidRDefault="00C85DB1"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della riservatezza: le informazioni </w:t>
      </w:r>
      <w:r w:rsidR="00943F12" w:rsidRPr="007A5571">
        <w:rPr>
          <w:rFonts w:ascii="Tahoma" w:hAnsi="Tahoma" w:cs="Tahoma"/>
          <w:i/>
          <w:iCs/>
          <w:color w:val="3366FF"/>
          <w:sz w:val="22"/>
          <w:szCs w:val="22"/>
        </w:rPr>
        <w:t xml:space="preserve">anche digitali </w:t>
      </w:r>
      <w:r w:rsidRPr="007A5571">
        <w:rPr>
          <w:rFonts w:ascii="Tahoma" w:hAnsi="Tahoma" w:cs="Tahoma"/>
          <w:i/>
          <w:iCs/>
          <w:color w:val="3366FF"/>
          <w:sz w:val="22"/>
          <w:szCs w:val="22"/>
        </w:rPr>
        <w:t>devono essere conosciute solo da coloro che ne hanno il relativo diritto, rispettando il principio del minimo privilegio (“necessità di sapere”) in base alle mansioni ricoperte (“necessità di operare”)</w:t>
      </w:r>
    </w:p>
    <w:p w14:paraId="46B7CA47" w14:textId="763BF1D8" w:rsidR="00C85DB1" w:rsidRPr="007A5571" w:rsidRDefault="00C85DB1"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dell’integrità: le informazioni </w:t>
      </w:r>
      <w:r w:rsidR="00943F12" w:rsidRPr="007A5571">
        <w:rPr>
          <w:rFonts w:ascii="Tahoma" w:hAnsi="Tahoma" w:cs="Tahoma"/>
          <w:i/>
          <w:iCs/>
          <w:color w:val="3366FF"/>
          <w:sz w:val="22"/>
          <w:szCs w:val="22"/>
        </w:rPr>
        <w:t xml:space="preserve">anche digitali </w:t>
      </w:r>
      <w:r w:rsidRPr="007A5571">
        <w:rPr>
          <w:rFonts w:ascii="Tahoma" w:hAnsi="Tahoma" w:cs="Tahoma"/>
          <w:i/>
          <w:iCs/>
          <w:color w:val="3366FF"/>
          <w:sz w:val="22"/>
          <w:szCs w:val="22"/>
        </w:rPr>
        <w:t xml:space="preserve">devono essere precise e complete, devono rispettare i valori e le aspettative aziendali, e devono essere protette da modifiche e cancellazioni non autorizzate. Per soddisfare tale requisito le informazioni devono essere esatte, aggiornate e leggibili </w:t>
      </w:r>
    </w:p>
    <w:p w14:paraId="67747E28" w14:textId="74B9DDE2" w:rsidR="00C85DB1" w:rsidRPr="007A5571" w:rsidRDefault="00C85DB1"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della disponibilità: le informazioni </w:t>
      </w:r>
      <w:r w:rsidR="00943F12" w:rsidRPr="007A5571">
        <w:rPr>
          <w:rFonts w:ascii="Tahoma" w:hAnsi="Tahoma" w:cs="Tahoma"/>
          <w:i/>
          <w:iCs/>
          <w:color w:val="3366FF"/>
          <w:sz w:val="22"/>
          <w:szCs w:val="22"/>
        </w:rPr>
        <w:t xml:space="preserve">anche digitali </w:t>
      </w:r>
      <w:r w:rsidRPr="007A5571">
        <w:rPr>
          <w:rFonts w:ascii="Tahoma" w:hAnsi="Tahoma" w:cs="Tahoma"/>
          <w:i/>
          <w:iCs/>
          <w:color w:val="3366FF"/>
          <w:sz w:val="22"/>
          <w:szCs w:val="22"/>
        </w:rPr>
        <w:t xml:space="preserve">devono essere disponibili quando richiesto dai processi aziendali, in maniera efficiente ed efficace </w:t>
      </w:r>
    </w:p>
    <w:p w14:paraId="0F046F0F" w14:textId="19820F08" w:rsidR="00C85DB1" w:rsidRPr="007A5571" w:rsidRDefault="00C85DB1"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 xml:space="preserve">dell’efficacia: le informazioni </w:t>
      </w:r>
      <w:r w:rsidR="00943F12" w:rsidRPr="007A5571">
        <w:rPr>
          <w:rFonts w:ascii="Tahoma" w:hAnsi="Tahoma" w:cs="Tahoma"/>
          <w:i/>
          <w:iCs/>
          <w:color w:val="3366FF"/>
          <w:sz w:val="22"/>
          <w:szCs w:val="22"/>
        </w:rPr>
        <w:t xml:space="preserve">anche digitali </w:t>
      </w:r>
      <w:r w:rsidRPr="007A5571">
        <w:rPr>
          <w:rFonts w:ascii="Tahoma" w:hAnsi="Tahoma" w:cs="Tahoma"/>
          <w:i/>
          <w:iCs/>
          <w:color w:val="3366FF"/>
          <w:sz w:val="22"/>
          <w:szCs w:val="22"/>
        </w:rPr>
        <w:t>devono essere rilevanti e pertinenti al processo aziendale e, allo stesso tempo, devono essere disponibili tempestivamente, senza errori e fornite in modo da poter essere utilizzate dall’utente</w:t>
      </w:r>
    </w:p>
    <w:p w14:paraId="70A0E0F5" w14:textId="38255762" w:rsidR="00676EA8" w:rsidRPr="007A5571" w:rsidRDefault="00676EA8"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di istruire il personale sulle modalità di accesso alle strutture aziendali da parte di terzi, sulla custodia dei documenti e sulla sorveglianza da esercitare contro potenziali danni a mezzi e attrezzature;</w:t>
      </w:r>
    </w:p>
    <w:p w14:paraId="6AC6733F" w14:textId="2E2F7E55" w:rsidR="00676EA8" w:rsidRPr="007A5571" w:rsidRDefault="00676EA8" w:rsidP="00676EA8">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richiedere ai propri dipendenti e collaboratori la necessaria riservatezza in merito a fatti, dati e circostanze riguardanti attività, prodotti e strutture della Società e della Committenza, che essi abbiano appreso durante l’espletamento del servizio. Tutti i dipendenti e i collaboratori sono invitati a rispettare questa Politica e a farla osservare nei contatti con personale esterno.</w:t>
      </w:r>
    </w:p>
    <w:p w14:paraId="5A403949" w14:textId="77777777" w:rsidR="00676EA8" w:rsidRPr="007A5571" w:rsidRDefault="00676EA8" w:rsidP="00676EA8">
      <w:pPr>
        <w:ind w:left="720"/>
        <w:jc w:val="both"/>
        <w:rPr>
          <w:rFonts w:ascii="Tahoma" w:hAnsi="Tahoma" w:cs="Tahoma"/>
          <w:i/>
          <w:iCs/>
          <w:color w:val="3366FF"/>
          <w:sz w:val="22"/>
          <w:szCs w:val="22"/>
        </w:rPr>
      </w:pPr>
    </w:p>
    <w:p w14:paraId="249F8BBB" w14:textId="77777777" w:rsidR="001A70B7" w:rsidRPr="007A5571" w:rsidRDefault="001A70B7" w:rsidP="0087413B">
      <w:pPr>
        <w:jc w:val="both"/>
        <w:rPr>
          <w:rFonts w:ascii="Tahoma" w:hAnsi="Tahoma" w:cs="Tahoma"/>
          <w:i/>
          <w:iCs/>
          <w:color w:val="FF0000"/>
          <w:sz w:val="22"/>
          <w:szCs w:val="22"/>
        </w:rPr>
      </w:pPr>
      <w:r w:rsidRPr="007A5571">
        <w:rPr>
          <w:rFonts w:ascii="Tahoma" w:hAnsi="Tahoma" w:cs="Tahoma"/>
          <w:i/>
          <w:iCs/>
          <w:color w:val="FF0000"/>
          <w:sz w:val="22"/>
          <w:szCs w:val="22"/>
        </w:rPr>
        <w:t>SECURITY</w:t>
      </w:r>
    </w:p>
    <w:p w14:paraId="17C04C45" w14:textId="77777777" w:rsidR="001A70B7" w:rsidRPr="007A5571" w:rsidRDefault="001A70B7" w:rsidP="00E102CA">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 sicurezza del prodotto trasportato;</w:t>
      </w:r>
    </w:p>
    <w:p w14:paraId="473AA38B" w14:textId="77777777" w:rsidR="00025490" w:rsidRPr="007A5571" w:rsidRDefault="001A70B7" w:rsidP="00025490">
      <w:pPr>
        <w:numPr>
          <w:ilvl w:val="0"/>
          <w:numId w:val="4"/>
        </w:numPr>
        <w:jc w:val="both"/>
        <w:rPr>
          <w:rFonts w:ascii="Tahoma" w:hAnsi="Tahoma" w:cs="Tahoma"/>
          <w:i/>
          <w:iCs/>
          <w:color w:val="3366FF"/>
          <w:sz w:val="22"/>
          <w:szCs w:val="22"/>
        </w:rPr>
      </w:pPr>
      <w:r w:rsidRPr="007A5571">
        <w:rPr>
          <w:rFonts w:ascii="Tahoma" w:hAnsi="Tahoma" w:cs="Tahoma"/>
          <w:i/>
          <w:iCs/>
          <w:color w:val="3366FF"/>
          <w:sz w:val="22"/>
          <w:szCs w:val="22"/>
        </w:rPr>
        <w:t>della progettazione ed applicazione di procedure di prevenzione, sicurezza ed emergenza così da prevenire furti od atti terroristici che possano arrecare danni alla comunità</w:t>
      </w:r>
      <w:r w:rsidR="00025490" w:rsidRPr="007A5571">
        <w:rPr>
          <w:rFonts w:ascii="Tahoma" w:hAnsi="Tahoma" w:cs="Tahoma"/>
          <w:i/>
          <w:iCs/>
          <w:color w:val="3366FF"/>
          <w:sz w:val="22"/>
          <w:szCs w:val="22"/>
        </w:rPr>
        <w:t>.</w:t>
      </w:r>
    </w:p>
    <w:p w14:paraId="2FA0F958" w14:textId="77777777" w:rsidR="00385389" w:rsidRPr="007A5571" w:rsidRDefault="00385389" w:rsidP="00637E90">
      <w:pPr>
        <w:jc w:val="both"/>
        <w:rPr>
          <w:rFonts w:ascii="Tahoma" w:hAnsi="Tahoma" w:cs="Tahoma"/>
          <w:i/>
          <w:iCs/>
          <w:color w:val="3366FF"/>
          <w:sz w:val="22"/>
          <w:szCs w:val="22"/>
        </w:rPr>
      </w:pPr>
    </w:p>
    <w:p w14:paraId="4D8A6362" w14:textId="77777777" w:rsidR="001A70B7" w:rsidRPr="007A5571" w:rsidRDefault="001A70B7" w:rsidP="00637E90">
      <w:pPr>
        <w:jc w:val="both"/>
        <w:rPr>
          <w:rFonts w:ascii="Tahoma" w:hAnsi="Tahoma" w:cs="Tahoma"/>
          <w:i/>
          <w:iCs/>
          <w:color w:val="3366FF"/>
          <w:sz w:val="22"/>
          <w:szCs w:val="22"/>
        </w:rPr>
      </w:pPr>
      <w:r w:rsidRPr="007A5571">
        <w:rPr>
          <w:rFonts w:ascii="Tahoma" w:hAnsi="Tahoma" w:cs="Tahoma"/>
          <w:i/>
          <w:iCs/>
          <w:color w:val="3366FF"/>
          <w:sz w:val="22"/>
          <w:szCs w:val="22"/>
        </w:rPr>
        <w:t>Al fine di offrire un servizio efficiente ed efficace, le attività di miglioramento si fondano sui seguenti principi:</w:t>
      </w:r>
    </w:p>
    <w:p w14:paraId="51138C34" w14:textId="77777777" w:rsidR="001A70B7" w:rsidRPr="007A5571" w:rsidRDefault="001A70B7" w:rsidP="00637E90">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orientamento di tutto il personale aziendale verso la QUALITÀ;</w:t>
      </w:r>
    </w:p>
    <w:p w14:paraId="75F68C6A" w14:textId="77777777" w:rsidR="001A70B7" w:rsidRPr="007A5571" w:rsidRDefault="001A70B7" w:rsidP="00637E90">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individuazione dei processi aziendali che influenzano la soddisfazione del cliente e definizione di adeguate modalità di esecuzione e controllo;</w:t>
      </w:r>
    </w:p>
    <w:p w14:paraId="0E75C36F" w14:textId="77777777" w:rsidR="001A70B7" w:rsidRPr="007A5571" w:rsidRDefault="001A70B7" w:rsidP="00637E90">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sviluppo di relazioni interfunzionali finalizzate alla gestione efficace dei processi che influenzano la qualità del servizio</w:t>
      </w:r>
    </w:p>
    <w:p w14:paraId="56D735CA" w14:textId="77777777" w:rsidR="001A70B7" w:rsidRPr="007A5571" w:rsidRDefault="001A70B7" w:rsidP="00637E90">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analisi e monitoraggio continuo dei processi allo scopo di identificare margini di miglioramento qualitativi, rispetto alle prestazioni ambientali e di sicurezza;</w:t>
      </w:r>
    </w:p>
    <w:p w14:paraId="193776A1" w14:textId="77777777" w:rsidR="001A70B7" w:rsidRPr="007A5571" w:rsidRDefault="001A70B7" w:rsidP="00637E90">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impegno attivo di tutta l’organizzazione nel trattamento efficace ed efficiente degli eventuali reclami</w:t>
      </w:r>
      <w:r w:rsidR="000A2E72" w:rsidRPr="007A5571">
        <w:rPr>
          <w:rFonts w:ascii="Tahoma" w:hAnsi="Tahoma" w:cs="Tahoma"/>
          <w:i/>
          <w:iCs/>
          <w:color w:val="3366FF"/>
          <w:sz w:val="22"/>
          <w:szCs w:val="22"/>
        </w:rPr>
        <w:t>;</w:t>
      </w:r>
      <w:r w:rsidRPr="007A5571">
        <w:rPr>
          <w:rFonts w:ascii="Tahoma" w:hAnsi="Tahoma" w:cs="Tahoma"/>
          <w:i/>
          <w:iCs/>
          <w:color w:val="3366FF"/>
          <w:sz w:val="22"/>
          <w:szCs w:val="22"/>
        </w:rPr>
        <w:t xml:space="preserve"> </w:t>
      </w:r>
    </w:p>
    <w:p w14:paraId="7FCEB5B5" w14:textId="77777777" w:rsidR="001A70B7" w:rsidRPr="007A5571" w:rsidRDefault="001A70B7" w:rsidP="00BA3F08">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divieto assoluto di consumo di bevande alcoliche e droghe</w:t>
      </w:r>
      <w:r w:rsidR="000A2E72" w:rsidRPr="007A5571">
        <w:rPr>
          <w:rFonts w:ascii="Tahoma" w:hAnsi="Tahoma" w:cs="Tahoma"/>
          <w:i/>
          <w:iCs/>
          <w:color w:val="3366FF"/>
          <w:sz w:val="22"/>
          <w:szCs w:val="22"/>
        </w:rPr>
        <w:t>;</w:t>
      </w:r>
    </w:p>
    <w:p w14:paraId="381DDBF0" w14:textId="3381E143" w:rsidR="000A2E72" w:rsidRPr="007A5571" w:rsidRDefault="000A2E72" w:rsidP="00BA3F08">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gestione puntuale delle non conformità volta ad eliminare le carenze operative e gestionali;</w:t>
      </w:r>
    </w:p>
    <w:p w14:paraId="6C8B5157" w14:textId="77777777" w:rsidR="001A70B7" w:rsidRPr="007A5571" w:rsidRDefault="001A70B7" w:rsidP="00BA3F08">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progettazione e applicazione di procedure di prevenzione, sicurezza ed emergenza così da prevenire infortuni, furti od atti terroristici che possano arrecare danni al personale, alla comunità e all’ambiente;</w:t>
      </w:r>
    </w:p>
    <w:p w14:paraId="37BC5790" w14:textId="77777777" w:rsidR="001A70B7" w:rsidRPr="007A5571" w:rsidRDefault="001A70B7" w:rsidP="00BA3F08">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riduzione a zero di incidenti ed infortuni;</w:t>
      </w:r>
    </w:p>
    <w:p w14:paraId="4F780AF3" w14:textId="77777777" w:rsidR="001A70B7" w:rsidRPr="007A5571" w:rsidRDefault="001A70B7" w:rsidP="00BA3F08">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coinvolgimento e sensibilizzazione di tutti i collaboratori nella diffusione ed applicazione della presente politica attraverso specifiche attività di addestramento/formazione/aggiornamento in materia di sicurezza e rispetto dell’ambiente.</w:t>
      </w:r>
    </w:p>
    <w:p w14:paraId="4AB7C489" w14:textId="77777777"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garantire all’organizzazione la piena conoscenza delle informazioni gestite e la valutazione della loro criticità, al fine di agevolare l’implementazione degli adeguati livelli di protezione;</w:t>
      </w:r>
    </w:p>
    <w:p w14:paraId="4B48EBBC" w14:textId="3FE9CF78" w:rsidR="001A70B7"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garantire l’accesso sicuro alle informazioni, in modo da prevenire trattamenti non autorizzati o realizzati senza i diritti necessari; - garantire che l’organizzazione e le terze parti collaborino al trattamento delle informazioni adottando procedure volte al rispetto di adeguati livelli di sicurezza;</w:t>
      </w:r>
    </w:p>
    <w:p w14:paraId="573901BE" w14:textId="465B1BBD"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lastRenderedPageBreak/>
        <w:t>garantire che l’organizzazione e le terze parti che collaborano al trattamento delle informazioni, abbiano piena consapevolezza delle problematiche relative alla sicurezza;</w:t>
      </w:r>
    </w:p>
    <w:p w14:paraId="6FFDE001" w14:textId="39C6BE2D"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garantire che le anomalie e gli incidenti aventi ripercussioni sul sistema informativo e sui livelli di sicurezza aziendale siano tempestivamente riconosciuti e correttamente gestiti attraverso efficienti sistemi di prevenzione, comunicazione e reazione al fine di minimizzare l’impatto sul business;</w:t>
      </w:r>
    </w:p>
    <w:p w14:paraId="0F6F9E91" w14:textId="2FE8CD95"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garantire che l’accesso alle sedi ed ai singoli locali aziendali avvenga esclusivamente da personale autorizzato, a garanzia della sicurezza delle aree e degli asset presenti;</w:t>
      </w:r>
    </w:p>
    <w:p w14:paraId="7DACF141" w14:textId="1BA7795C"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 xml:space="preserve">garantire la rilevazione di eventi anomali, incidenti e vulnerabilità dei sistemi informativi al fine di rispettare la sicurezza e la disponibilità dei servizi e delle informazioni; </w:t>
      </w:r>
    </w:p>
    <w:p w14:paraId="5D076CC8" w14:textId="0705F3D4" w:rsidR="00515926" w:rsidRPr="007A5571" w:rsidRDefault="00515926" w:rsidP="00515926">
      <w:pPr>
        <w:numPr>
          <w:ilvl w:val="0"/>
          <w:numId w:val="2"/>
        </w:numPr>
        <w:jc w:val="both"/>
        <w:rPr>
          <w:rFonts w:ascii="Tahoma" w:hAnsi="Tahoma" w:cs="Tahoma"/>
          <w:i/>
          <w:iCs/>
          <w:color w:val="3366FF"/>
          <w:sz w:val="22"/>
          <w:szCs w:val="22"/>
        </w:rPr>
      </w:pPr>
      <w:r w:rsidRPr="007A5571">
        <w:rPr>
          <w:rFonts w:ascii="Tahoma" w:hAnsi="Tahoma" w:cs="Tahoma"/>
          <w:i/>
          <w:iCs/>
          <w:color w:val="3366FF"/>
          <w:sz w:val="22"/>
          <w:szCs w:val="22"/>
        </w:rPr>
        <w:t xml:space="preserve">garantire la business </w:t>
      </w:r>
      <w:proofErr w:type="spellStart"/>
      <w:r w:rsidRPr="007A5571">
        <w:rPr>
          <w:rFonts w:ascii="Tahoma" w:hAnsi="Tahoma" w:cs="Tahoma"/>
          <w:i/>
          <w:iCs/>
          <w:color w:val="3366FF"/>
          <w:sz w:val="22"/>
          <w:szCs w:val="22"/>
        </w:rPr>
        <w:t>continuity</w:t>
      </w:r>
      <w:proofErr w:type="spellEnd"/>
      <w:r w:rsidRPr="007A5571">
        <w:rPr>
          <w:rFonts w:ascii="Tahoma" w:hAnsi="Tahoma" w:cs="Tahoma"/>
          <w:i/>
          <w:iCs/>
          <w:color w:val="3366FF"/>
          <w:sz w:val="22"/>
          <w:szCs w:val="22"/>
        </w:rPr>
        <w:t xml:space="preserve"> aziendale e il </w:t>
      </w:r>
      <w:proofErr w:type="spellStart"/>
      <w:r w:rsidRPr="007A5571">
        <w:rPr>
          <w:rFonts w:ascii="Tahoma" w:hAnsi="Tahoma" w:cs="Tahoma"/>
          <w:i/>
          <w:iCs/>
          <w:color w:val="3366FF"/>
          <w:sz w:val="22"/>
          <w:szCs w:val="22"/>
        </w:rPr>
        <w:t>disater</w:t>
      </w:r>
      <w:proofErr w:type="spellEnd"/>
      <w:r w:rsidRPr="007A5571">
        <w:rPr>
          <w:rFonts w:ascii="Tahoma" w:hAnsi="Tahoma" w:cs="Tahoma"/>
          <w:i/>
          <w:iCs/>
          <w:color w:val="3366FF"/>
          <w:sz w:val="22"/>
          <w:szCs w:val="22"/>
        </w:rPr>
        <w:t xml:space="preserve"> recovery, attraverso l’applicazione di procedure di sicurezza stabilite.</w:t>
      </w:r>
    </w:p>
    <w:p w14:paraId="478874DF" w14:textId="77777777" w:rsidR="001A70B7" w:rsidRPr="007A5571" w:rsidRDefault="001A70B7" w:rsidP="00637E90">
      <w:pPr>
        <w:jc w:val="both"/>
        <w:rPr>
          <w:rFonts w:ascii="Tahoma" w:hAnsi="Tahoma" w:cs="Tahoma"/>
          <w:i/>
          <w:iCs/>
          <w:color w:val="3366FF"/>
          <w:sz w:val="22"/>
          <w:szCs w:val="22"/>
        </w:rPr>
      </w:pPr>
    </w:p>
    <w:p w14:paraId="58F8663A" w14:textId="77777777" w:rsidR="001A70B7" w:rsidRPr="007A5571" w:rsidRDefault="001A70B7" w:rsidP="00637E90">
      <w:pPr>
        <w:jc w:val="both"/>
        <w:rPr>
          <w:rFonts w:ascii="Tahoma" w:hAnsi="Tahoma" w:cs="Tahoma"/>
          <w:i/>
          <w:iCs/>
          <w:color w:val="3366FF"/>
          <w:sz w:val="22"/>
          <w:szCs w:val="22"/>
        </w:rPr>
      </w:pPr>
      <w:r w:rsidRPr="007A5571">
        <w:rPr>
          <w:rFonts w:ascii="Tahoma" w:hAnsi="Tahoma" w:cs="Tahoma"/>
          <w:i/>
          <w:iCs/>
          <w:color w:val="3366FF"/>
          <w:sz w:val="22"/>
          <w:szCs w:val="22"/>
        </w:rPr>
        <w:t>I principi individuati saranno sviluppati attraverso la definizione di obiettivi annuali e di indicatori in grado di monitorare i processi al fine di garantire il miglioramento continuo e la soddisfazione del Cliente, assicurando nel tempo la qualità dei servizi erogati, la sicurezza del personale e la tutela dell’ambiente.</w:t>
      </w:r>
    </w:p>
    <w:p w14:paraId="4C76A965" w14:textId="77777777" w:rsidR="001A70B7" w:rsidRPr="007A5571" w:rsidRDefault="001A70B7" w:rsidP="00637E90">
      <w:pPr>
        <w:jc w:val="both"/>
        <w:rPr>
          <w:rFonts w:ascii="Tahoma" w:hAnsi="Tahoma" w:cs="Tahoma"/>
          <w:i/>
          <w:iCs/>
          <w:color w:val="3366FF"/>
          <w:sz w:val="22"/>
          <w:szCs w:val="22"/>
        </w:rPr>
      </w:pPr>
    </w:p>
    <w:p w14:paraId="7F4D57DC" w14:textId="77777777" w:rsidR="001A70B7" w:rsidRPr="007A5571" w:rsidRDefault="001A70B7" w:rsidP="00F069A4">
      <w:pPr>
        <w:jc w:val="both"/>
        <w:rPr>
          <w:rFonts w:ascii="Tahoma" w:hAnsi="Tahoma" w:cs="Tahoma"/>
          <w:i/>
          <w:iCs/>
          <w:color w:val="3366FF"/>
          <w:sz w:val="22"/>
          <w:szCs w:val="22"/>
        </w:rPr>
      </w:pPr>
      <w:r w:rsidRPr="007A5571">
        <w:rPr>
          <w:rFonts w:ascii="Tahoma" w:hAnsi="Tahoma" w:cs="Tahoma"/>
          <w:i/>
          <w:iCs/>
          <w:color w:val="3366FF"/>
          <w:sz w:val="22"/>
          <w:szCs w:val="22"/>
        </w:rPr>
        <w:t>Per assicurare l’attuazione ed il mantenimento del sistema di gestione, la Direzione ha nominato, all’interno della Società, un Responsabile del Sistema di Gestione e si impegna a mettere a sua disposizione le risorse ritenute necessarie.</w:t>
      </w:r>
    </w:p>
    <w:p w14:paraId="5530A0C3" w14:textId="77777777" w:rsidR="001A70B7" w:rsidRPr="007A5571" w:rsidRDefault="001A70B7" w:rsidP="00F36714">
      <w:pPr>
        <w:jc w:val="both"/>
        <w:rPr>
          <w:rFonts w:ascii="Tahoma" w:hAnsi="Tahoma" w:cs="Tahoma"/>
          <w:i/>
          <w:iCs/>
          <w:color w:val="3366FF"/>
          <w:sz w:val="22"/>
          <w:szCs w:val="22"/>
        </w:rPr>
      </w:pPr>
      <w:r w:rsidRPr="007A5571">
        <w:rPr>
          <w:rFonts w:ascii="Tahoma" w:hAnsi="Tahoma" w:cs="Tahoma"/>
          <w:i/>
          <w:iCs/>
          <w:color w:val="3366FF"/>
          <w:sz w:val="22"/>
          <w:szCs w:val="22"/>
        </w:rPr>
        <w:t>La direzione si impegna, inoltre, ad avviare un programma BBS per puntare all'aumento della sicurezza durante il trasporto e nelle relative attività di carico/scarico mediante l'influenza positiva di osservazione, addestramento e comunicazione sul comportamento degli operatori e degli autisti.</w:t>
      </w:r>
    </w:p>
    <w:p w14:paraId="45942CD6" w14:textId="77777777" w:rsidR="001A70B7" w:rsidRPr="007A5571" w:rsidRDefault="001A70B7" w:rsidP="00637E90">
      <w:pPr>
        <w:jc w:val="both"/>
        <w:rPr>
          <w:rFonts w:ascii="Tahoma" w:hAnsi="Tahoma" w:cs="Tahoma"/>
          <w:i/>
          <w:iCs/>
          <w:color w:val="3366FF"/>
          <w:sz w:val="22"/>
          <w:szCs w:val="22"/>
        </w:rPr>
      </w:pPr>
    </w:p>
    <w:p w14:paraId="6088D8F8" w14:textId="77777777" w:rsidR="00385389" w:rsidRPr="007A5571" w:rsidRDefault="00385389" w:rsidP="00385389">
      <w:pPr>
        <w:jc w:val="both"/>
        <w:rPr>
          <w:rFonts w:ascii="Tahoma" w:hAnsi="Tahoma" w:cs="Tahoma"/>
          <w:i/>
          <w:iCs/>
          <w:color w:val="FF0000"/>
          <w:sz w:val="22"/>
          <w:szCs w:val="22"/>
        </w:rPr>
      </w:pPr>
      <w:r w:rsidRPr="007A5571">
        <w:rPr>
          <w:rFonts w:ascii="Tahoma" w:hAnsi="Tahoma" w:cs="Tahoma"/>
          <w:i/>
          <w:iCs/>
          <w:color w:val="FF0000"/>
          <w:sz w:val="22"/>
          <w:szCs w:val="22"/>
        </w:rPr>
        <w:t>SUB-APPALTO</w:t>
      </w:r>
    </w:p>
    <w:p w14:paraId="7CF88A04" w14:textId="77777777" w:rsidR="00385389" w:rsidRPr="007A5571" w:rsidRDefault="00385389" w:rsidP="00385389">
      <w:pPr>
        <w:jc w:val="both"/>
        <w:rPr>
          <w:rFonts w:ascii="Tahoma" w:hAnsi="Tahoma" w:cs="Tahoma"/>
          <w:i/>
          <w:iCs/>
          <w:color w:val="3366FF"/>
          <w:sz w:val="22"/>
          <w:szCs w:val="22"/>
        </w:rPr>
      </w:pPr>
      <w:r w:rsidRPr="007A5571">
        <w:rPr>
          <w:rFonts w:ascii="Tahoma" w:hAnsi="Tahoma" w:cs="Tahoma"/>
          <w:i/>
          <w:iCs/>
          <w:color w:val="3366FF"/>
          <w:sz w:val="22"/>
          <w:szCs w:val="22"/>
        </w:rPr>
        <w:t xml:space="preserve">La Direzione è impegnata fortemente affinché ogni trasporto su strada subappaltato ad un altro trasportatore sia gestito con un livello di sicurezza e qualità equivalente a quello offerto dalla Iorio Trasporti e Logistica. A tal fine i sub-vettori devono disporre di sistemi che diano questa garanzia, secondo le linee-guida </w:t>
      </w:r>
      <w:proofErr w:type="spellStart"/>
      <w:r w:rsidRPr="007A5571">
        <w:rPr>
          <w:rFonts w:ascii="Tahoma" w:hAnsi="Tahoma" w:cs="Tahoma"/>
          <w:i/>
          <w:iCs/>
          <w:color w:val="3366FF"/>
          <w:sz w:val="22"/>
          <w:szCs w:val="22"/>
        </w:rPr>
        <w:t>Cefic</w:t>
      </w:r>
      <w:proofErr w:type="spellEnd"/>
      <w:r w:rsidRPr="007A5571">
        <w:rPr>
          <w:rFonts w:ascii="Tahoma" w:hAnsi="Tahoma" w:cs="Tahoma"/>
          <w:i/>
          <w:iCs/>
          <w:color w:val="3366FF"/>
          <w:sz w:val="22"/>
          <w:szCs w:val="22"/>
        </w:rPr>
        <w:t>/ECTA per il subappalto o a standard equivalenti.</w:t>
      </w:r>
    </w:p>
    <w:p w14:paraId="65D3B92E" w14:textId="77777777" w:rsidR="00385389" w:rsidRPr="007A5571" w:rsidRDefault="00385389" w:rsidP="00385389">
      <w:pPr>
        <w:jc w:val="both"/>
        <w:rPr>
          <w:rFonts w:ascii="Tahoma" w:hAnsi="Tahoma" w:cs="Tahoma"/>
          <w:i/>
          <w:iCs/>
          <w:color w:val="3366FF"/>
          <w:sz w:val="22"/>
          <w:szCs w:val="22"/>
        </w:rPr>
      </w:pPr>
      <w:r w:rsidRPr="007A5571">
        <w:rPr>
          <w:rFonts w:ascii="Tahoma" w:hAnsi="Tahoma" w:cs="Tahoma"/>
          <w:i/>
          <w:iCs/>
          <w:color w:val="3366FF"/>
          <w:sz w:val="22"/>
          <w:szCs w:val="22"/>
        </w:rPr>
        <w:t>In particolare, è impegno della Iorio Trasporti e Logistica adottare una pratica di selezione ed impiego di sub vettori per i trasporti su strada per assicurarsi che vi sia:</w:t>
      </w:r>
    </w:p>
    <w:p w14:paraId="06741220" w14:textId="77777777" w:rsidR="00385389" w:rsidRPr="007A5571" w:rsidRDefault="00385389" w:rsidP="00385389">
      <w:pPr>
        <w:numPr>
          <w:ilvl w:val="1"/>
          <w:numId w:val="6"/>
        </w:numPr>
        <w:ind w:left="360"/>
        <w:jc w:val="both"/>
        <w:rPr>
          <w:rFonts w:ascii="Tahoma" w:hAnsi="Tahoma" w:cs="Tahoma"/>
          <w:i/>
          <w:iCs/>
          <w:color w:val="3366FF"/>
          <w:sz w:val="22"/>
          <w:szCs w:val="22"/>
        </w:rPr>
      </w:pPr>
      <w:r w:rsidRPr="007A5571">
        <w:rPr>
          <w:rFonts w:ascii="Tahoma" w:hAnsi="Tahoma" w:cs="Tahoma"/>
          <w:i/>
          <w:iCs/>
          <w:color w:val="3366FF"/>
          <w:sz w:val="22"/>
          <w:szCs w:val="22"/>
        </w:rPr>
        <w:t>una chiara definizione tra le parti dei requisiti per i servizi di trasporto su strada in sub-appalto;</w:t>
      </w:r>
    </w:p>
    <w:p w14:paraId="2DE80522" w14:textId="77777777" w:rsidR="00385389" w:rsidRPr="007A5571" w:rsidRDefault="00385389" w:rsidP="00385389">
      <w:pPr>
        <w:numPr>
          <w:ilvl w:val="1"/>
          <w:numId w:val="6"/>
        </w:numPr>
        <w:ind w:left="360"/>
        <w:jc w:val="both"/>
        <w:rPr>
          <w:rFonts w:ascii="Tahoma" w:hAnsi="Tahoma" w:cs="Tahoma"/>
          <w:i/>
          <w:iCs/>
          <w:color w:val="3366FF"/>
          <w:sz w:val="22"/>
          <w:szCs w:val="22"/>
        </w:rPr>
      </w:pPr>
      <w:r w:rsidRPr="007A5571">
        <w:rPr>
          <w:rFonts w:ascii="Tahoma" w:hAnsi="Tahoma" w:cs="Tahoma"/>
          <w:i/>
          <w:iCs/>
          <w:color w:val="3366FF"/>
          <w:sz w:val="22"/>
          <w:szCs w:val="22"/>
        </w:rPr>
        <w:t xml:space="preserve">un sistema efficace di riesame periodico dei sistemi di gestione sicurezza e qualità dei </w:t>
      </w:r>
      <w:proofErr w:type="spellStart"/>
      <w:r w:rsidRPr="007A5571">
        <w:rPr>
          <w:rFonts w:ascii="Tahoma" w:hAnsi="Tahoma" w:cs="Tahoma"/>
          <w:i/>
          <w:iCs/>
          <w:color w:val="3366FF"/>
          <w:sz w:val="22"/>
          <w:szCs w:val="22"/>
        </w:rPr>
        <w:t>subvettori</w:t>
      </w:r>
      <w:proofErr w:type="spellEnd"/>
      <w:r w:rsidRPr="007A5571">
        <w:rPr>
          <w:rFonts w:ascii="Tahoma" w:hAnsi="Tahoma" w:cs="Tahoma"/>
          <w:i/>
          <w:iCs/>
          <w:color w:val="3366FF"/>
          <w:sz w:val="22"/>
          <w:szCs w:val="22"/>
        </w:rPr>
        <w:t>;</w:t>
      </w:r>
    </w:p>
    <w:p w14:paraId="3919A2F9" w14:textId="77777777" w:rsidR="00385389" w:rsidRPr="007A5571" w:rsidRDefault="00385389" w:rsidP="00385389">
      <w:pPr>
        <w:numPr>
          <w:ilvl w:val="1"/>
          <w:numId w:val="6"/>
        </w:numPr>
        <w:ind w:left="360"/>
        <w:jc w:val="both"/>
        <w:rPr>
          <w:rFonts w:ascii="Tahoma" w:hAnsi="Tahoma" w:cs="Tahoma"/>
          <w:i/>
          <w:iCs/>
          <w:color w:val="3366FF"/>
          <w:sz w:val="22"/>
          <w:szCs w:val="22"/>
        </w:rPr>
      </w:pPr>
      <w:r w:rsidRPr="007A5571">
        <w:rPr>
          <w:rFonts w:ascii="Tahoma" w:hAnsi="Tahoma" w:cs="Tahoma"/>
          <w:i/>
          <w:iCs/>
          <w:color w:val="3366FF"/>
          <w:sz w:val="22"/>
          <w:szCs w:val="22"/>
        </w:rPr>
        <w:t>un confronto tra i livelli di servizio del sub-vettore con quelli del trasportatore contraente;</w:t>
      </w:r>
    </w:p>
    <w:p w14:paraId="278DF816" w14:textId="77777777" w:rsidR="00385389" w:rsidRPr="007A5571" w:rsidRDefault="00385389" w:rsidP="00385389">
      <w:pPr>
        <w:numPr>
          <w:ilvl w:val="1"/>
          <w:numId w:val="6"/>
        </w:numPr>
        <w:ind w:left="360"/>
        <w:jc w:val="both"/>
        <w:rPr>
          <w:rFonts w:ascii="Tahoma" w:hAnsi="Tahoma" w:cs="Tahoma"/>
          <w:i/>
          <w:iCs/>
          <w:color w:val="3366FF"/>
          <w:sz w:val="22"/>
          <w:szCs w:val="22"/>
        </w:rPr>
      </w:pPr>
      <w:r w:rsidRPr="007A5571">
        <w:rPr>
          <w:rFonts w:ascii="Tahoma" w:hAnsi="Tahoma" w:cs="Tahoma"/>
          <w:i/>
          <w:iCs/>
          <w:color w:val="3366FF"/>
          <w:sz w:val="22"/>
          <w:szCs w:val="22"/>
        </w:rPr>
        <w:t>l'identificazione di qualsiasi differenza nei livelli di servizio e l'esistenza di piani di azione concordati per eliminarle e di successivi controlli secondo necessità;</w:t>
      </w:r>
    </w:p>
    <w:p w14:paraId="0C731E5D" w14:textId="446DB9F0" w:rsidR="00385389" w:rsidRPr="007A5571" w:rsidRDefault="00385389" w:rsidP="00385389">
      <w:pPr>
        <w:numPr>
          <w:ilvl w:val="1"/>
          <w:numId w:val="6"/>
        </w:numPr>
        <w:ind w:left="360"/>
        <w:jc w:val="both"/>
        <w:rPr>
          <w:rFonts w:ascii="Tahoma" w:hAnsi="Tahoma" w:cs="Tahoma"/>
          <w:i/>
          <w:iCs/>
          <w:color w:val="3366FF"/>
          <w:sz w:val="22"/>
          <w:szCs w:val="22"/>
        </w:rPr>
      </w:pPr>
      <w:r w:rsidRPr="007A5571">
        <w:rPr>
          <w:rFonts w:ascii="Tahoma" w:hAnsi="Tahoma" w:cs="Tahoma"/>
          <w:i/>
          <w:iCs/>
          <w:color w:val="3366FF"/>
          <w:sz w:val="22"/>
          <w:szCs w:val="22"/>
        </w:rPr>
        <w:t>riunioni regolari tra le parti per esaminare i piani e l'andamento del servizio.</w:t>
      </w:r>
    </w:p>
    <w:p w14:paraId="37609C5E" w14:textId="77777777" w:rsidR="00385389" w:rsidRPr="007A5571" w:rsidRDefault="00385389" w:rsidP="00385389">
      <w:pPr>
        <w:jc w:val="both"/>
        <w:rPr>
          <w:rFonts w:ascii="Tahoma" w:hAnsi="Tahoma" w:cs="Tahoma"/>
          <w:i/>
          <w:iCs/>
          <w:color w:val="3366FF"/>
          <w:sz w:val="22"/>
          <w:szCs w:val="22"/>
        </w:rPr>
      </w:pPr>
    </w:p>
    <w:p w14:paraId="105BA009" w14:textId="77777777" w:rsidR="00385389" w:rsidRPr="007A5571" w:rsidRDefault="00385389" w:rsidP="00385389">
      <w:pPr>
        <w:jc w:val="both"/>
        <w:rPr>
          <w:rFonts w:ascii="Tahoma" w:hAnsi="Tahoma" w:cs="Tahoma"/>
          <w:i/>
          <w:iCs/>
          <w:color w:val="3366FF"/>
          <w:sz w:val="22"/>
          <w:szCs w:val="22"/>
        </w:rPr>
      </w:pPr>
      <w:r w:rsidRPr="007A5571">
        <w:rPr>
          <w:rFonts w:ascii="Tahoma" w:hAnsi="Tahoma" w:cs="Tahoma"/>
          <w:i/>
          <w:iCs/>
          <w:color w:val="3366FF"/>
          <w:sz w:val="22"/>
          <w:szCs w:val="22"/>
        </w:rPr>
        <w:t>Inoltre è impegno di Iorio Trasporti e Logistica, in sintonia con le restrizioni imposte dai clienti, stabilire le condizioni per una continua valutazione dei livelli di sicurezza e delle prestazioni del sub-vettore.</w:t>
      </w:r>
    </w:p>
    <w:p w14:paraId="2617439A" w14:textId="77777777" w:rsidR="00385389" w:rsidRPr="007A5571" w:rsidRDefault="00385389" w:rsidP="00637E90">
      <w:pPr>
        <w:jc w:val="both"/>
        <w:rPr>
          <w:rFonts w:ascii="Tahoma" w:hAnsi="Tahoma" w:cs="Tahoma"/>
          <w:i/>
          <w:iCs/>
          <w:color w:val="3366FF"/>
          <w:sz w:val="22"/>
          <w:szCs w:val="22"/>
        </w:rPr>
      </w:pPr>
    </w:p>
    <w:p w14:paraId="5974DA7D" w14:textId="77777777" w:rsidR="001A70B7" w:rsidRPr="007A5571" w:rsidRDefault="001A70B7" w:rsidP="00637E90">
      <w:pPr>
        <w:jc w:val="both"/>
        <w:rPr>
          <w:rFonts w:ascii="Tahoma" w:hAnsi="Tahoma" w:cs="Tahoma"/>
          <w:i/>
          <w:iCs/>
          <w:color w:val="3366FF"/>
          <w:sz w:val="22"/>
          <w:szCs w:val="22"/>
        </w:rPr>
      </w:pPr>
      <w:r w:rsidRPr="007A5571">
        <w:rPr>
          <w:rFonts w:ascii="Tahoma" w:hAnsi="Tahoma" w:cs="Tahoma"/>
          <w:i/>
          <w:iCs/>
          <w:color w:val="3366FF"/>
          <w:sz w:val="22"/>
          <w:szCs w:val="22"/>
        </w:rPr>
        <w:t>La Direzione è impegnata affinché tale politica venga applicata, diffusa e mantenuta a tutti i livelli ed in tutte le aree di attività.</w:t>
      </w:r>
    </w:p>
    <w:p w14:paraId="72EEE12C" w14:textId="0B8EBC2A" w:rsidR="001A70B7" w:rsidRPr="007A5571" w:rsidRDefault="001A70B7" w:rsidP="00F36714">
      <w:pPr>
        <w:jc w:val="both"/>
        <w:rPr>
          <w:rFonts w:ascii="Tahoma" w:hAnsi="Tahoma" w:cs="Tahoma"/>
          <w:i/>
          <w:iCs/>
          <w:color w:val="3366FF"/>
          <w:sz w:val="22"/>
          <w:szCs w:val="22"/>
        </w:rPr>
      </w:pPr>
      <w:r w:rsidRPr="007A5571">
        <w:rPr>
          <w:rFonts w:ascii="Tahoma" w:hAnsi="Tahoma" w:cs="Tahoma"/>
          <w:i/>
          <w:iCs/>
          <w:color w:val="3366FF"/>
          <w:sz w:val="22"/>
          <w:szCs w:val="22"/>
        </w:rPr>
        <w:t>La presente Politica è comunicata ed illustrata a tutta l’Organizzazione</w:t>
      </w:r>
      <w:r w:rsidR="00E4662B" w:rsidRPr="007A5571">
        <w:rPr>
          <w:rFonts w:ascii="Tahoma" w:hAnsi="Tahoma" w:cs="Tahoma"/>
          <w:i/>
          <w:iCs/>
          <w:color w:val="3366FF"/>
          <w:sz w:val="22"/>
          <w:szCs w:val="22"/>
        </w:rPr>
        <w:t xml:space="preserve"> e a tutti coloro che lavorano sotto il controllo della nostra organizzazione</w:t>
      </w:r>
      <w:r w:rsidRPr="007A5571">
        <w:rPr>
          <w:rFonts w:ascii="Tahoma" w:hAnsi="Tahoma" w:cs="Tahoma"/>
          <w:i/>
          <w:iCs/>
          <w:color w:val="3366FF"/>
          <w:sz w:val="22"/>
          <w:szCs w:val="22"/>
        </w:rPr>
        <w:t>; la sua costante adeguatezza è valutata periodicamente in occasione del Riesame della Direzione.</w:t>
      </w:r>
    </w:p>
    <w:p w14:paraId="5141472D" w14:textId="77777777" w:rsidR="001A70B7" w:rsidRPr="007A5571" w:rsidRDefault="001A70B7" w:rsidP="00637E90">
      <w:pPr>
        <w:jc w:val="both"/>
        <w:rPr>
          <w:rFonts w:ascii="Tahoma" w:hAnsi="Tahoma" w:cs="Tahoma"/>
          <w:i/>
          <w:iCs/>
          <w:color w:val="3366FF"/>
          <w:sz w:val="22"/>
          <w:szCs w:val="22"/>
        </w:rPr>
      </w:pPr>
    </w:p>
    <w:p w14:paraId="04D2CFA0" w14:textId="2F090AC8" w:rsidR="001A70B7" w:rsidRPr="007A5571" w:rsidRDefault="008E19F1" w:rsidP="00637E90">
      <w:pPr>
        <w:jc w:val="both"/>
        <w:rPr>
          <w:rFonts w:ascii="Tahoma" w:hAnsi="Tahoma" w:cs="Tahoma"/>
          <w:i/>
          <w:iCs/>
          <w:color w:val="3366FF"/>
          <w:sz w:val="22"/>
          <w:szCs w:val="22"/>
        </w:rPr>
      </w:pPr>
      <w:r w:rsidRPr="007A5571">
        <w:rPr>
          <w:rFonts w:ascii="Tahoma" w:hAnsi="Tahoma" w:cs="Tahoma"/>
          <w:i/>
          <w:iCs/>
          <w:color w:val="3366FF"/>
          <w:sz w:val="22"/>
          <w:szCs w:val="22"/>
        </w:rPr>
        <w:t>Maddaloni</w:t>
      </w:r>
      <w:r w:rsidR="001A70B7" w:rsidRPr="007A5571">
        <w:rPr>
          <w:rFonts w:ascii="Tahoma" w:hAnsi="Tahoma" w:cs="Tahoma"/>
          <w:i/>
          <w:iCs/>
          <w:color w:val="3366FF"/>
          <w:sz w:val="22"/>
          <w:szCs w:val="22"/>
        </w:rPr>
        <w:t xml:space="preserve">, </w:t>
      </w:r>
      <w:r w:rsidR="00676EA8" w:rsidRPr="007A5571">
        <w:rPr>
          <w:rFonts w:ascii="Tahoma" w:hAnsi="Tahoma" w:cs="Tahoma"/>
          <w:i/>
          <w:iCs/>
          <w:color w:val="3366FF"/>
          <w:sz w:val="22"/>
          <w:szCs w:val="22"/>
        </w:rPr>
        <w:t>1</w:t>
      </w:r>
      <w:r w:rsidRPr="007A5571">
        <w:rPr>
          <w:rFonts w:ascii="Tahoma" w:hAnsi="Tahoma" w:cs="Tahoma"/>
          <w:i/>
          <w:iCs/>
          <w:color w:val="3366FF"/>
          <w:sz w:val="22"/>
          <w:szCs w:val="22"/>
        </w:rPr>
        <w:t>4/02/2024</w:t>
      </w:r>
      <w:r w:rsidR="001A70B7" w:rsidRPr="007A5571">
        <w:rPr>
          <w:rFonts w:ascii="Tahoma" w:hAnsi="Tahoma" w:cs="Tahoma"/>
          <w:i/>
          <w:iCs/>
          <w:color w:val="3366FF"/>
          <w:sz w:val="22"/>
          <w:szCs w:val="22"/>
        </w:rPr>
        <w:tab/>
      </w:r>
      <w:r w:rsidR="001A70B7" w:rsidRPr="007A5571">
        <w:rPr>
          <w:rFonts w:ascii="Tahoma" w:hAnsi="Tahoma" w:cs="Tahoma"/>
          <w:i/>
          <w:iCs/>
          <w:color w:val="3366FF"/>
          <w:sz w:val="22"/>
          <w:szCs w:val="22"/>
        </w:rPr>
        <w:tab/>
      </w:r>
      <w:r w:rsidR="00AC4752">
        <w:rPr>
          <w:rFonts w:ascii="Tahoma" w:hAnsi="Tahoma" w:cs="Tahoma"/>
          <w:i/>
          <w:iCs/>
          <w:color w:val="3366FF"/>
          <w:sz w:val="22"/>
          <w:szCs w:val="22"/>
        </w:rPr>
        <w:tab/>
      </w:r>
      <w:r w:rsidR="00AC4752">
        <w:rPr>
          <w:rFonts w:ascii="Tahoma" w:hAnsi="Tahoma" w:cs="Tahoma"/>
          <w:i/>
          <w:iCs/>
          <w:color w:val="3366FF"/>
          <w:sz w:val="22"/>
          <w:szCs w:val="22"/>
        </w:rPr>
        <w:tab/>
      </w:r>
      <w:r w:rsidR="00AC4752">
        <w:rPr>
          <w:rFonts w:ascii="Tahoma" w:hAnsi="Tahoma" w:cs="Tahoma"/>
          <w:i/>
          <w:iCs/>
          <w:color w:val="3366FF"/>
          <w:sz w:val="22"/>
          <w:szCs w:val="22"/>
        </w:rPr>
        <w:tab/>
      </w:r>
      <w:r w:rsidR="001A70B7" w:rsidRPr="007A5571">
        <w:rPr>
          <w:rFonts w:ascii="Tahoma" w:hAnsi="Tahoma" w:cs="Tahoma"/>
          <w:i/>
          <w:iCs/>
          <w:color w:val="3366FF"/>
          <w:sz w:val="22"/>
          <w:szCs w:val="22"/>
        </w:rPr>
        <w:tab/>
        <w:t xml:space="preserve">La Direzione </w:t>
      </w:r>
    </w:p>
    <w:p w14:paraId="2673D8E3" w14:textId="77777777" w:rsidR="001A70B7" w:rsidRPr="007A5571" w:rsidRDefault="001A70B7" w:rsidP="00637E90">
      <w:pPr>
        <w:tabs>
          <w:tab w:val="left" w:pos="142"/>
        </w:tabs>
        <w:ind w:left="567" w:right="566"/>
        <w:jc w:val="both"/>
        <w:rPr>
          <w:i/>
          <w:iCs/>
          <w:color w:val="3366FF"/>
          <w:sz w:val="22"/>
          <w:szCs w:val="22"/>
        </w:rPr>
      </w:pPr>
    </w:p>
    <w:p w14:paraId="455432F0" w14:textId="77777777" w:rsidR="001A70B7" w:rsidRPr="007A5571" w:rsidRDefault="001A70B7" w:rsidP="00637E90">
      <w:pPr>
        <w:tabs>
          <w:tab w:val="left" w:pos="142"/>
        </w:tabs>
        <w:ind w:left="567" w:right="566"/>
        <w:jc w:val="both"/>
        <w:rPr>
          <w:i/>
          <w:iCs/>
          <w:color w:val="3366FF"/>
          <w:sz w:val="22"/>
          <w:szCs w:val="22"/>
        </w:rPr>
      </w:pPr>
      <w:r w:rsidRPr="007A5571">
        <w:rPr>
          <w:i/>
          <w:iCs/>
          <w:color w:val="3366FF"/>
          <w:sz w:val="22"/>
          <w:szCs w:val="22"/>
        </w:rPr>
        <w:tab/>
      </w:r>
      <w:r w:rsidRPr="007A5571">
        <w:rPr>
          <w:i/>
          <w:iCs/>
          <w:color w:val="3366FF"/>
          <w:sz w:val="22"/>
          <w:szCs w:val="22"/>
        </w:rPr>
        <w:tab/>
      </w:r>
      <w:r w:rsidRPr="007A5571">
        <w:rPr>
          <w:i/>
          <w:iCs/>
          <w:color w:val="3366FF"/>
          <w:sz w:val="22"/>
          <w:szCs w:val="22"/>
        </w:rPr>
        <w:tab/>
      </w:r>
      <w:r w:rsidRPr="007A5571">
        <w:rPr>
          <w:i/>
          <w:iCs/>
          <w:color w:val="3366FF"/>
          <w:sz w:val="22"/>
          <w:szCs w:val="22"/>
        </w:rPr>
        <w:tab/>
      </w:r>
      <w:r w:rsidRPr="007A5571">
        <w:rPr>
          <w:i/>
          <w:iCs/>
          <w:color w:val="3366FF"/>
          <w:sz w:val="22"/>
          <w:szCs w:val="22"/>
        </w:rPr>
        <w:tab/>
      </w:r>
      <w:r w:rsidRPr="007A5571">
        <w:rPr>
          <w:i/>
          <w:iCs/>
          <w:color w:val="3366FF"/>
          <w:sz w:val="22"/>
          <w:szCs w:val="22"/>
        </w:rPr>
        <w:tab/>
      </w:r>
      <w:r w:rsidRPr="007A5571">
        <w:rPr>
          <w:i/>
          <w:iCs/>
          <w:color w:val="3366FF"/>
          <w:sz w:val="22"/>
          <w:szCs w:val="22"/>
        </w:rPr>
        <w:tab/>
      </w:r>
      <w:r w:rsidRPr="007A5571">
        <w:rPr>
          <w:i/>
          <w:iCs/>
          <w:color w:val="3366FF"/>
          <w:sz w:val="22"/>
          <w:szCs w:val="22"/>
        </w:rPr>
        <w:tab/>
        <w:t>_________________________</w:t>
      </w:r>
    </w:p>
    <w:p w14:paraId="4A32FD0D" w14:textId="77777777" w:rsidR="001A70B7" w:rsidRPr="007A5571" w:rsidRDefault="001A70B7">
      <w:pPr>
        <w:rPr>
          <w:color w:val="3366FF"/>
          <w:sz w:val="22"/>
          <w:szCs w:val="22"/>
        </w:rPr>
      </w:pPr>
    </w:p>
    <w:sectPr w:rsidR="001A70B7" w:rsidRPr="007A5571" w:rsidSect="003A0AE7">
      <w:headerReference w:type="default" r:id="rId7"/>
      <w:footerReference w:type="default" r:id="rId8"/>
      <w:pgSz w:w="11906" w:h="16838"/>
      <w:pgMar w:top="138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74AB" w14:textId="77777777" w:rsidR="009A183C" w:rsidRDefault="009A183C" w:rsidP="00BA3F08">
      <w:r>
        <w:separator/>
      </w:r>
    </w:p>
  </w:endnote>
  <w:endnote w:type="continuationSeparator" w:id="0">
    <w:p w14:paraId="527C2602" w14:textId="77777777" w:rsidR="009A183C" w:rsidRDefault="009A183C" w:rsidP="00BA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353o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41B3" w14:textId="543FA25C" w:rsidR="004F64D9" w:rsidRPr="004F64D9" w:rsidRDefault="004F64D9" w:rsidP="004F64D9">
    <w:pPr>
      <w:pStyle w:val="Pidipagina"/>
      <w:pBdr>
        <w:top w:val="single" w:sz="4" w:space="1" w:color="auto"/>
      </w:pBdr>
      <w:jc w:val="right"/>
      <w:rPr>
        <w:rFonts w:ascii="Tahoma" w:hAnsi="Tahoma" w:cs="Tahoma"/>
        <w:sz w:val="18"/>
        <w:szCs w:val="18"/>
      </w:rPr>
    </w:pPr>
    <w:r w:rsidRPr="004F64D9">
      <w:rPr>
        <w:rFonts w:ascii="Tahoma" w:hAnsi="Tahoma" w:cs="Tahoma"/>
        <w:sz w:val="18"/>
        <w:szCs w:val="18"/>
      </w:rPr>
      <w:t>Rev. 2 del 14.02.2024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5430" w14:textId="77777777" w:rsidR="009A183C" w:rsidRDefault="009A183C" w:rsidP="00BA3F08">
      <w:r>
        <w:separator/>
      </w:r>
    </w:p>
  </w:footnote>
  <w:footnote w:type="continuationSeparator" w:id="0">
    <w:p w14:paraId="29779B46" w14:textId="77777777" w:rsidR="009A183C" w:rsidRDefault="009A183C" w:rsidP="00BA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F023" w14:textId="77777777" w:rsidR="001A70B7" w:rsidRDefault="002041AD" w:rsidP="00BA3F08">
    <w:pPr>
      <w:pStyle w:val="Intestazione"/>
      <w:jc w:val="right"/>
      <w:rPr>
        <w:rFonts w:ascii="Tahoma" w:hAnsi="Tahoma" w:cs="Tahoma"/>
        <w:b/>
        <w:bCs/>
        <w:i/>
        <w:iCs/>
        <w:sz w:val="30"/>
        <w:szCs w:val="30"/>
      </w:rPr>
    </w:pPr>
    <w:r>
      <w:rPr>
        <w:rFonts w:ascii="Tahoma" w:hAnsi="Tahoma" w:cs="Tahoma"/>
        <w:b/>
        <w:bCs/>
        <w:i/>
        <w:iCs/>
        <w:noProof/>
        <w:sz w:val="30"/>
        <w:szCs w:val="30"/>
      </w:rPr>
      <w:drawing>
        <wp:anchor distT="0" distB="0" distL="114300" distR="114300" simplePos="0" relativeHeight="251658240" behindDoc="0" locked="0" layoutInCell="1" allowOverlap="1" wp14:anchorId="15331043" wp14:editId="63038C8A">
          <wp:simplePos x="0" y="0"/>
          <wp:positionH relativeFrom="column">
            <wp:posOffset>-243840</wp:posOffset>
          </wp:positionH>
          <wp:positionV relativeFrom="paragraph">
            <wp:posOffset>110490</wp:posOffset>
          </wp:positionV>
          <wp:extent cx="2190750" cy="508000"/>
          <wp:effectExtent l="1905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90750" cy="508000"/>
                  </a:xfrm>
                  <a:prstGeom prst="rect">
                    <a:avLst/>
                  </a:prstGeom>
                  <a:noFill/>
                  <a:ln w="9525">
                    <a:noFill/>
                    <a:miter lim="800000"/>
                    <a:headEnd/>
                    <a:tailEnd/>
                  </a:ln>
                </pic:spPr>
              </pic:pic>
            </a:graphicData>
          </a:graphic>
        </wp:anchor>
      </w:drawing>
    </w:r>
  </w:p>
  <w:p w14:paraId="6607203E" w14:textId="5A0F3033" w:rsidR="001A70B7" w:rsidRDefault="001A70B7" w:rsidP="00BA3F08">
    <w:pPr>
      <w:pStyle w:val="Intestazione"/>
      <w:jc w:val="right"/>
      <w:rPr>
        <w:rFonts w:ascii="Tahoma" w:hAnsi="Tahoma" w:cs="Tahoma"/>
        <w:b/>
        <w:bCs/>
        <w:i/>
        <w:iCs/>
        <w:sz w:val="30"/>
        <w:szCs w:val="30"/>
      </w:rPr>
    </w:pPr>
    <w:r w:rsidRPr="003A0AE7">
      <w:rPr>
        <w:rFonts w:ascii="Tahoma" w:hAnsi="Tahoma" w:cs="Tahoma"/>
        <w:b/>
        <w:bCs/>
        <w:i/>
        <w:iCs/>
        <w:sz w:val="30"/>
        <w:szCs w:val="30"/>
      </w:rPr>
      <w:t xml:space="preserve">POLITICA </w:t>
    </w:r>
    <w:r w:rsidR="00065593">
      <w:rPr>
        <w:rFonts w:ascii="Tahoma" w:hAnsi="Tahoma" w:cs="Tahoma"/>
        <w:b/>
        <w:bCs/>
        <w:i/>
        <w:iCs/>
        <w:sz w:val="30"/>
        <w:szCs w:val="30"/>
      </w:rPr>
      <w:t>INTEGRATA</w:t>
    </w:r>
  </w:p>
  <w:p w14:paraId="3A6CC6D6" w14:textId="77777777" w:rsidR="002041AD" w:rsidRPr="003A0AE7" w:rsidRDefault="002041AD" w:rsidP="00BA3F08">
    <w:pPr>
      <w:pStyle w:val="Intestazione"/>
      <w:jc w:val="right"/>
      <w:rPr>
        <w:rFonts w:ascii="Tahoma" w:hAnsi="Tahoma" w:cs="Tahoma"/>
        <w:b/>
        <w:bCs/>
        <w:i/>
        <w:iCs/>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09F"/>
    <w:multiLevelType w:val="hybridMultilevel"/>
    <w:tmpl w:val="CFE635F2"/>
    <w:lvl w:ilvl="0" w:tplc="291C6C86">
      <w:start w:val="1"/>
      <w:numFmt w:val="upperRoman"/>
      <w:lvlText w:val="%1."/>
      <w:lvlJc w:val="right"/>
      <w:pPr>
        <w:tabs>
          <w:tab w:val="num" w:pos="567"/>
        </w:tabs>
        <w:ind w:left="567" w:hanging="11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96330"/>
    <w:multiLevelType w:val="hybridMultilevel"/>
    <w:tmpl w:val="EF1EF2A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002ABD"/>
    <w:multiLevelType w:val="hybridMultilevel"/>
    <w:tmpl w:val="A880AFD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6701FB5"/>
    <w:multiLevelType w:val="hybridMultilevel"/>
    <w:tmpl w:val="35902FB4"/>
    <w:lvl w:ilvl="0" w:tplc="F068781E">
      <w:start w:val="1"/>
      <w:numFmt w:val="bullet"/>
      <w:lvlText w:val=""/>
      <w:lvlJc w:val="left"/>
      <w:pPr>
        <w:tabs>
          <w:tab w:val="num" w:pos="1428"/>
        </w:tabs>
        <w:ind w:left="1428" w:hanging="360"/>
      </w:pPr>
      <w:rPr>
        <w:rFonts w:ascii="Symbol" w:hAnsi="Symbol" w:cs="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cs="Wingdings" w:hint="default"/>
      </w:rPr>
    </w:lvl>
    <w:lvl w:ilvl="3" w:tplc="04100001" w:tentative="1">
      <w:start w:val="1"/>
      <w:numFmt w:val="bullet"/>
      <w:lvlText w:val=""/>
      <w:lvlJc w:val="left"/>
      <w:pPr>
        <w:tabs>
          <w:tab w:val="num" w:pos="3588"/>
        </w:tabs>
        <w:ind w:left="3588" w:hanging="360"/>
      </w:pPr>
      <w:rPr>
        <w:rFonts w:ascii="Symbol" w:hAnsi="Symbol" w:cs="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cs="Wingdings" w:hint="default"/>
      </w:rPr>
    </w:lvl>
    <w:lvl w:ilvl="6" w:tplc="04100001" w:tentative="1">
      <w:start w:val="1"/>
      <w:numFmt w:val="bullet"/>
      <w:lvlText w:val=""/>
      <w:lvlJc w:val="left"/>
      <w:pPr>
        <w:tabs>
          <w:tab w:val="num" w:pos="5748"/>
        </w:tabs>
        <w:ind w:left="5748" w:hanging="360"/>
      </w:pPr>
      <w:rPr>
        <w:rFonts w:ascii="Symbol" w:hAnsi="Symbol" w:cs="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cs="Wingdings" w:hint="default"/>
      </w:rPr>
    </w:lvl>
  </w:abstractNum>
  <w:abstractNum w:abstractNumId="4" w15:restartNumberingAfterBreak="0">
    <w:nsid w:val="46AF7936"/>
    <w:multiLevelType w:val="hybridMultilevel"/>
    <w:tmpl w:val="FA50900E"/>
    <w:lvl w:ilvl="0" w:tplc="C4A45BA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1053A"/>
    <w:multiLevelType w:val="hybridMultilevel"/>
    <w:tmpl w:val="5BDEE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7E0473"/>
    <w:multiLevelType w:val="hybridMultilevel"/>
    <w:tmpl w:val="9E604AE4"/>
    <w:lvl w:ilvl="0" w:tplc="04100009">
      <w:start w:val="1"/>
      <w:numFmt w:val="bullet"/>
      <w:lvlText w:val=""/>
      <w:lvlJc w:val="left"/>
      <w:pPr>
        <w:tabs>
          <w:tab w:val="num" w:pos="720"/>
        </w:tabs>
        <w:ind w:left="720"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3724AE9"/>
    <w:multiLevelType w:val="hybridMultilevel"/>
    <w:tmpl w:val="4202B4A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BC3C01"/>
    <w:multiLevelType w:val="hybridMultilevel"/>
    <w:tmpl w:val="97BECAB4"/>
    <w:lvl w:ilvl="0" w:tplc="0410000D">
      <w:start w:val="1"/>
      <w:numFmt w:val="bullet"/>
      <w:lvlText w:val=""/>
      <w:lvlJc w:val="left"/>
      <w:pPr>
        <w:tabs>
          <w:tab w:val="num" w:pos="1428"/>
        </w:tabs>
        <w:ind w:left="1428" w:hanging="360"/>
      </w:pPr>
      <w:rPr>
        <w:rFonts w:ascii="Wingdings" w:hAnsi="Wingdings" w:cs="Wingdings" w:hint="default"/>
      </w:rPr>
    </w:lvl>
    <w:lvl w:ilvl="1" w:tplc="E3D046A6">
      <w:numFmt w:val="bullet"/>
      <w:lvlText w:val="•"/>
      <w:lvlJc w:val="left"/>
      <w:pPr>
        <w:ind w:left="2148" w:hanging="360"/>
      </w:pPr>
      <w:rPr>
        <w:rFonts w:ascii="Tahoma" w:eastAsia="Times New Roman" w:hAnsi="Tahoma" w:cs="Tahoma" w:hint="default"/>
      </w:rPr>
    </w:lvl>
    <w:lvl w:ilvl="2" w:tplc="04100005" w:tentative="1">
      <w:start w:val="1"/>
      <w:numFmt w:val="bullet"/>
      <w:lvlText w:val=""/>
      <w:lvlJc w:val="left"/>
      <w:pPr>
        <w:tabs>
          <w:tab w:val="num" w:pos="2868"/>
        </w:tabs>
        <w:ind w:left="2868" w:hanging="360"/>
      </w:pPr>
      <w:rPr>
        <w:rFonts w:ascii="Wingdings" w:hAnsi="Wingdings" w:cs="Wingdings" w:hint="default"/>
      </w:rPr>
    </w:lvl>
    <w:lvl w:ilvl="3" w:tplc="04100001" w:tentative="1">
      <w:start w:val="1"/>
      <w:numFmt w:val="bullet"/>
      <w:lvlText w:val=""/>
      <w:lvlJc w:val="left"/>
      <w:pPr>
        <w:tabs>
          <w:tab w:val="num" w:pos="3588"/>
        </w:tabs>
        <w:ind w:left="3588" w:hanging="360"/>
      </w:pPr>
      <w:rPr>
        <w:rFonts w:ascii="Symbol" w:hAnsi="Symbol" w:cs="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cs="Wingdings" w:hint="default"/>
      </w:rPr>
    </w:lvl>
    <w:lvl w:ilvl="6" w:tplc="04100001" w:tentative="1">
      <w:start w:val="1"/>
      <w:numFmt w:val="bullet"/>
      <w:lvlText w:val=""/>
      <w:lvlJc w:val="left"/>
      <w:pPr>
        <w:tabs>
          <w:tab w:val="num" w:pos="5748"/>
        </w:tabs>
        <w:ind w:left="5748" w:hanging="360"/>
      </w:pPr>
      <w:rPr>
        <w:rFonts w:ascii="Symbol" w:hAnsi="Symbol" w:cs="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70B07161"/>
    <w:multiLevelType w:val="hybridMultilevel"/>
    <w:tmpl w:val="BDEA2982"/>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num w:numId="1" w16cid:durableId="1914656704">
    <w:abstractNumId w:val="1"/>
  </w:num>
  <w:num w:numId="2" w16cid:durableId="1320888932">
    <w:abstractNumId w:val="6"/>
  </w:num>
  <w:num w:numId="3" w16cid:durableId="1259027032">
    <w:abstractNumId w:val="2"/>
  </w:num>
  <w:num w:numId="4" w16cid:durableId="1202792308">
    <w:abstractNumId w:val="9"/>
  </w:num>
  <w:num w:numId="5" w16cid:durableId="1168446678">
    <w:abstractNumId w:val="3"/>
  </w:num>
  <w:num w:numId="6" w16cid:durableId="1959605507">
    <w:abstractNumId w:val="8"/>
  </w:num>
  <w:num w:numId="7" w16cid:durableId="1849831405">
    <w:abstractNumId w:val="5"/>
  </w:num>
  <w:num w:numId="8" w16cid:durableId="107356110">
    <w:abstractNumId w:val="4"/>
  </w:num>
  <w:num w:numId="9" w16cid:durableId="1503348609">
    <w:abstractNumId w:val="0"/>
  </w:num>
  <w:num w:numId="10" w16cid:durableId="73741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0" w:nlCheck="1" w:checkStyle="0"/>
  <w:proofState w:spelling="clean"/>
  <w:defaultTabStop w:val="708"/>
  <w:hyphenationZone w:val="28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90"/>
    <w:rsid w:val="00025490"/>
    <w:rsid w:val="00043D22"/>
    <w:rsid w:val="00052BA0"/>
    <w:rsid w:val="00065593"/>
    <w:rsid w:val="000A2E72"/>
    <w:rsid w:val="000B17DA"/>
    <w:rsid w:val="000D6AEA"/>
    <w:rsid w:val="000D779D"/>
    <w:rsid w:val="0010329B"/>
    <w:rsid w:val="00106AC0"/>
    <w:rsid w:val="001A70B7"/>
    <w:rsid w:val="001B7DD6"/>
    <w:rsid w:val="002041AD"/>
    <w:rsid w:val="00332FD5"/>
    <w:rsid w:val="003758D0"/>
    <w:rsid w:val="00385389"/>
    <w:rsid w:val="00385AB2"/>
    <w:rsid w:val="003A0AE7"/>
    <w:rsid w:val="00404469"/>
    <w:rsid w:val="004344F5"/>
    <w:rsid w:val="004546DF"/>
    <w:rsid w:val="00475410"/>
    <w:rsid w:val="004F64D9"/>
    <w:rsid w:val="00515926"/>
    <w:rsid w:val="00523C34"/>
    <w:rsid w:val="00637E90"/>
    <w:rsid w:val="00676EA8"/>
    <w:rsid w:val="006A2B49"/>
    <w:rsid w:val="006B1137"/>
    <w:rsid w:val="006B1D0F"/>
    <w:rsid w:val="006C007B"/>
    <w:rsid w:val="006D63A4"/>
    <w:rsid w:val="007A5571"/>
    <w:rsid w:val="007F18ED"/>
    <w:rsid w:val="008341AC"/>
    <w:rsid w:val="0087413B"/>
    <w:rsid w:val="00875DC4"/>
    <w:rsid w:val="008D7363"/>
    <w:rsid w:val="008E19F1"/>
    <w:rsid w:val="00943F12"/>
    <w:rsid w:val="00955469"/>
    <w:rsid w:val="00957757"/>
    <w:rsid w:val="009A183C"/>
    <w:rsid w:val="009C748A"/>
    <w:rsid w:val="00A3154D"/>
    <w:rsid w:val="00A6736E"/>
    <w:rsid w:val="00A928C9"/>
    <w:rsid w:val="00AC4752"/>
    <w:rsid w:val="00AE1552"/>
    <w:rsid w:val="00B2293F"/>
    <w:rsid w:val="00B30007"/>
    <w:rsid w:val="00B474A3"/>
    <w:rsid w:val="00B833A4"/>
    <w:rsid w:val="00BA3F08"/>
    <w:rsid w:val="00BE3E0B"/>
    <w:rsid w:val="00BF380B"/>
    <w:rsid w:val="00C85DB1"/>
    <w:rsid w:val="00CC2AA1"/>
    <w:rsid w:val="00CF2A62"/>
    <w:rsid w:val="00D81AF2"/>
    <w:rsid w:val="00DD5845"/>
    <w:rsid w:val="00DE3358"/>
    <w:rsid w:val="00E102CA"/>
    <w:rsid w:val="00E14E3C"/>
    <w:rsid w:val="00E3516B"/>
    <w:rsid w:val="00E4662B"/>
    <w:rsid w:val="00EB401B"/>
    <w:rsid w:val="00EE1B3F"/>
    <w:rsid w:val="00EF4378"/>
    <w:rsid w:val="00F069A4"/>
    <w:rsid w:val="00F20A35"/>
    <w:rsid w:val="00F36714"/>
    <w:rsid w:val="00F46C6E"/>
    <w:rsid w:val="00F714D8"/>
    <w:rsid w:val="00FE7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42AD5"/>
  <w15:docId w15:val="{BBA6B534-2BEA-4819-9C87-DE7337EA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7E90"/>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637E90"/>
    <w:pPr>
      <w:jc w:val="both"/>
    </w:pPr>
    <w:rPr>
      <w:i/>
      <w:iCs/>
      <w:sz w:val="24"/>
      <w:szCs w:val="24"/>
    </w:rPr>
  </w:style>
  <w:style w:type="character" w:customStyle="1" w:styleId="Corpodeltesto3Carattere">
    <w:name w:val="Corpo del testo 3 Carattere"/>
    <w:basedOn w:val="Carpredefinitoparagrafo"/>
    <w:link w:val="Corpodeltesto3"/>
    <w:uiPriority w:val="99"/>
    <w:rsid w:val="00637E90"/>
    <w:rPr>
      <w:rFonts w:ascii="Times New Roman" w:hAnsi="Times New Roman" w:cs="Times New Roman"/>
      <w:i/>
      <w:iCs/>
      <w:sz w:val="20"/>
      <w:szCs w:val="20"/>
      <w:lang w:eastAsia="it-IT"/>
    </w:rPr>
  </w:style>
  <w:style w:type="paragraph" w:styleId="Paragrafoelenco">
    <w:name w:val="List Paragraph"/>
    <w:basedOn w:val="Normale"/>
    <w:uiPriority w:val="99"/>
    <w:qFormat/>
    <w:rsid w:val="00DE3358"/>
    <w:pPr>
      <w:ind w:left="720"/>
      <w:contextualSpacing/>
    </w:pPr>
  </w:style>
  <w:style w:type="paragraph" w:styleId="Intestazione">
    <w:name w:val="header"/>
    <w:basedOn w:val="Normale"/>
    <w:link w:val="IntestazioneCarattere"/>
    <w:uiPriority w:val="99"/>
    <w:semiHidden/>
    <w:rsid w:val="00BA3F0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A3F08"/>
    <w:rPr>
      <w:rFonts w:ascii="Times New Roman" w:hAnsi="Times New Roman" w:cs="Times New Roman"/>
      <w:sz w:val="20"/>
      <w:szCs w:val="20"/>
      <w:lang w:eastAsia="it-IT"/>
    </w:rPr>
  </w:style>
  <w:style w:type="paragraph" w:styleId="Pidipagina">
    <w:name w:val="footer"/>
    <w:basedOn w:val="Normale"/>
    <w:link w:val="PidipaginaCarattere"/>
    <w:uiPriority w:val="99"/>
    <w:semiHidden/>
    <w:rsid w:val="00BA3F0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A3F08"/>
    <w:rPr>
      <w:rFonts w:ascii="Times New Roman" w:hAnsi="Times New Roman" w:cs="Times New Roman"/>
      <w:sz w:val="20"/>
      <w:szCs w:val="20"/>
      <w:lang w:eastAsia="it-IT"/>
    </w:rPr>
  </w:style>
  <w:style w:type="paragraph" w:customStyle="1" w:styleId="normaleproc">
    <w:name w:val="normale proc"/>
    <w:basedOn w:val="Normale"/>
    <w:rsid w:val="006C007B"/>
    <w:pPr>
      <w:autoSpaceDE w:val="0"/>
      <w:autoSpaceDN w:val="0"/>
      <w:spacing w:before="1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1989</Words>
  <Characters>12117</Characters>
  <Application>Microsoft Office Word</Application>
  <DocSecurity>0</DocSecurity>
  <Lines>237</Lines>
  <Paragraphs>102</Paragraphs>
  <ScaleCrop>false</ScaleCrop>
  <HeadingPairs>
    <vt:vector size="2" baseType="variant">
      <vt:variant>
        <vt:lpstr>Titolo</vt:lpstr>
      </vt:variant>
      <vt:variant>
        <vt:i4>1</vt:i4>
      </vt:variant>
    </vt:vector>
  </HeadingPairs>
  <TitlesOfParts>
    <vt:vector size="1" baseType="lpstr">
      <vt:lpstr>Politica della Iorio Trasporti e Logistica srl per la Qualità, l’Ambiente, la Salute e la Sicurezza è la fornitura di servizi</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della Iorio Trasporti e Logistica srl per la Qualità, l’Ambiente, la Salute e la Sicurezza è la fornitura di servizi</dc:title>
  <dc:creator>Katia Velleca</dc:creator>
  <cp:lastModifiedBy>Sergio Napolitano</cp:lastModifiedBy>
  <cp:revision>7</cp:revision>
  <dcterms:created xsi:type="dcterms:W3CDTF">2024-07-18T13:51:00Z</dcterms:created>
  <dcterms:modified xsi:type="dcterms:W3CDTF">2026-01-05T14:47:00Z</dcterms:modified>
</cp:coreProperties>
</file>